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C491" w14:textId="2E9156B0" w:rsidR="00811507" w:rsidRPr="00C74084" w:rsidRDefault="00811507" w:rsidP="0006143A">
      <w:pPr>
        <w:adjustRightInd w:val="0"/>
        <w:snapToGrid w:val="0"/>
        <w:contextualSpacing/>
        <w:rPr>
          <w:b/>
          <w:bCs/>
        </w:rPr>
      </w:pPr>
      <w:r w:rsidRPr="00217B8F">
        <w:rPr>
          <w:b/>
          <w:bCs/>
        </w:rPr>
        <w:t>Coastal Protected and Conserved Area</w:t>
      </w:r>
      <w:r w:rsidR="00FC0B78">
        <w:rPr>
          <w:b/>
          <w:bCs/>
        </w:rPr>
        <w:t>s</w:t>
      </w:r>
      <w:r w:rsidRPr="00217B8F">
        <w:rPr>
          <w:b/>
          <w:bCs/>
        </w:rPr>
        <w:t xml:space="preserve"> in Canada: Insights with respect to Target 3 of the </w:t>
      </w:r>
      <w:r w:rsidRPr="00C74084">
        <w:rPr>
          <w:b/>
          <w:bCs/>
        </w:rPr>
        <w:t xml:space="preserve">Kunming-Montreal </w:t>
      </w:r>
      <w:r w:rsidR="000F36E2" w:rsidRPr="00C74084">
        <w:rPr>
          <w:b/>
          <w:bCs/>
        </w:rPr>
        <w:t>Global Biodiversity Framework</w:t>
      </w:r>
    </w:p>
    <w:p w14:paraId="1CD89E87" w14:textId="77777777" w:rsidR="009B1B3C" w:rsidRPr="0000218E" w:rsidRDefault="009B1B3C" w:rsidP="0006143A">
      <w:pPr>
        <w:adjustRightInd w:val="0"/>
        <w:snapToGrid w:val="0"/>
        <w:contextualSpacing/>
        <w:rPr>
          <w:b/>
          <w:bCs/>
        </w:rPr>
      </w:pPr>
    </w:p>
    <w:p w14:paraId="221863CC" w14:textId="18B769FE" w:rsidR="005C2E9C" w:rsidRPr="000C2194" w:rsidRDefault="000C2194" w:rsidP="0006143A">
      <w:pPr>
        <w:adjustRightInd w:val="0"/>
        <w:snapToGrid w:val="0"/>
        <w:contextualSpacing/>
        <w:rPr>
          <w:b/>
          <w:bCs/>
        </w:rPr>
      </w:pPr>
      <w:r w:rsidRPr="000C2194">
        <w:rPr>
          <w:b/>
          <w:bCs/>
        </w:rPr>
        <w:t xml:space="preserve">Supplemental </w:t>
      </w:r>
      <w:r w:rsidR="000F36E2">
        <w:rPr>
          <w:b/>
          <w:bCs/>
        </w:rPr>
        <w:t xml:space="preserve">Online </w:t>
      </w:r>
      <w:r w:rsidRPr="000C2194">
        <w:rPr>
          <w:b/>
          <w:bCs/>
        </w:rPr>
        <w:t xml:space="preserve">Material 1: Detailed </w:t>
      </w:r>
      <w:r w:rsidR="000F36E2">
        <w:rPr>
          <w:b/>
          <w:bCs/>
        </w:rPr>
        <w:t>m</w:t>
      </w:r>
      <w:r w:rsidRPr="000C2194">
        <w:rPr>
          <w:b/>
          <w:bCs/>
        </w:rPr>
        <w:t>ethods</w:t>
      </w:r>
    </w:p>
    <w:p w14:paraId="45F3D2E5" w14:textId="77777777" w:rsidR="005C2E9C" w:rsidRPr="000C2194" w:rsidRDefault="005C2E9C" w:rsidP="0006143A">
      <w:pPr>
        <w:adjustRightInd w:val="0"/>
        <w:snapToGrid w:val="0"/>
        <w:contextualSpacing/>
      </w:pPr>
    </w:p>
    <w:p w14:paraId="0C6A9E07" w14:textId="549FE1FC" w:rsidR="005C2E9C" w:rsidRPr="00C3401B" w:rsidRDefault="005E66B3" w:rsidP="0006143A">
      <w:pPr>
        <w:adjustRightInd w:val="0"/>
        <w:snapToGrid w:val="0"/>
        <w:contextualSpacing/>
        <w:rPr>
          <w:b/>
          <w:bCs/>
          <w:i/>
          <w:iCs/>
        </w:rPr>
      </w:pPr>
      <w:r w:rsidRPr="00C3401B">
        <w:rPr>
          <w:b/>
          <w:bCs/>
          <w:i/>
          <w:iCs/>
        </w:rPr>
        <w:t xml:space="preserve">Data </w:t>
      </w:r>
      <w:r w:rsidR="002C3793">
        <w:rPr>
          <w:b/>
          <w:bCs/>
          <w:i/>
          <w:iCs/>
        </w:rPr>
        <w:t>s</w:t>
      </w:r>
      <w:r w:rsidRPr="00C3401B">
        <w:rPr>
          <w:b/>
          <w:bCs/>
          <w:i/>
          <w:iCs/>
        </w:rPr>
        <w:t xml:space="preserve">ources: </w:t>
      </w:r>
    </w:p>
    <w:p w14:paraId="711C83EC" w14:textId="77777777" w:rsidR="0006143A" w:rsidRDefault="0006143A" w:rsidP="0006143A">
      <w:pPr>
        <w:adjustRightInd w:val="0"/>
        <w:snapToGrid w:val="0"/>
        <w:contextualSpacing/>
      </w:pPr>
    </w:p>
    <w:p w14:paraId="77B78296" w14:textId="4E2F1FE1" w:rsidR="000C2194" w:rsidRPr="000C2194" w:rsidRDefault="06767D86" w:rsidP="0006143A">
      <w:pPr>
        <w:adjustRightInd w:val="0"/>
        <w:snapToGrid w:val="0"/>
        <w:spacing w:line="360" w:lineRule="auto"/>
        <w:contextualSpacing/>
      </w:pPr>
      <w:r>
        <w:t>The 202</w:t>
      </w:r>
      <w:r w:rsidR="6BC46519">
        <w:t>1</w:t>
      </w:r>
      <w:r w:rsidR="6B7741A0">
        <w:t xml:space="preserve"> data from the </w:t>
      </w:r>
      <w:r>
        <w:t xml:space="preserve">Canadian Protected and Conserved Database (CPCAD) was used to assess the </w:t>
      </w:r>
      <w:r w:rsidR="54D67C0B">
        <w:t xml:space="preserve">status </w:t>
      </w:r>
      <w:r w:rsidR="43D1B3C9">
        <w:t xml:space="preserve">and coverage </w:t>
      </w:r>
      <w:r>
        <w:t>of protected and conserved area</w:t>
      </w:r>
      <w:r w:rsidR="7CB51380">
        <w:t>s</w:t>
      </w:r>
      <w:r w:rsidR="347B8C42">
        <w:t xml:space="preserve"> (ECCC, </w:t>
      </w:r>
      <w:r w:rsidR="347B8C42" w:rsidRPr="002C2FD4">
        <w:t>2022)</w:t>
      </w:r>
      <w:r w:rsidRPr="002C2FD4">
        <w:t xml:space="preserve">. </w:t>
      </w:r>
      <w:r w:rsidRPr="00C74084">
        <w:rPr>
          <w:rFonts w:eastAsiaTheme="minorEastAsia"/>
        </w:rPr>
        <w:t xml:space="preserve">CPCAD is an authoritative database comprised of both spatial (e.g. boundary) and attribute data. </w:t>
      </w:r>
      <w:r w:rsidRPr="002C2FD4">
        <w:t xml:space="preserve">CPCAD </w:t>
      </w:r>
      <w:r>
        <w:t xml:space="preserve">is managed by </w:t>
      </w:r>
      <w:r w:rsidR="66ACD088">
        <w:t>Environment and Climate Change Canada (</w:t>
      </w:r>
      <w:r>
        <w:t>ECCC</w:t>
      </w:r>
      <w:r w:rsidR="710B0297">
        <w:t>)</w:t>
      </w:r>
      <w:r w:rsidR="0172D597">
        <w:t xml:space="preserve">, in collaboration with federal, </w:t>
      </w:r>
      <w:proofErr w:type="gramStart"/>
      <w:r w:rsidR="57244A0C">
        <w:t>provincial</w:t>
      </w:r>
      <w:proofErr w:type="gramEnd"/>
      <w:r w:rsidR="0172D597">
        <w:t xml:space="preserve"> and territorial </w:t>
      </w:r>
      <w:r w:rsidR="78560995">
        <w:t>authorities</w:t>
      </w:r>
      <w:r>
        <w:t xml:space="preserve">. </w:t>
      </w:r>
      <w:r w:rsidR="7007A54B">
        <w:t xml:space="preserve">The database </w:t>
      </w:r>
      <w:r w:rsidR="70B7A03F">
        <w:t>include</w:t>
      </w:r>
      <w:r w:rsidR="0013EACF">
        <w:t>s</w:t>
      </w:r>
      <w:r w:rsidR="70B7A03F">
        <w:t xml:space="preserve"> protected areas</w:t>
      </w:r>
      <w:r w:rsidR="768E113F">
        <w:t xml:space="preserve"> (PAs) and </w:t>
      </w:r>
      <w:r w:rsidR="70B7A03F">
        <w:t xml:space="preserve">other effective area-based </w:t>
      </w:r>
      <w:r w:rsidR="68C5B6B7">
        <w:t xml:space="preserve">conservation measures (OECMs), </w:t>
      </w:r>
      <w:r w:rsidR="5A4375C8">
        <w:t>as well as</w:t>
      </w:r>
      <w:r w:rsidR="58A7A567">
        <w:t xml:space="preserve"> </w:t>
      </w:r>
      <w:r w:rsidR="68C5B6B7">
        <w:t>In</w:t>
      </w:r>
      <w:r w:rsidR="531D62C1">
        <w:t>digenous Protected and Conserved Areas (IPCAs) if they are</w:t>
      </w:r>
      <w:r w:rsidR="326FD55A">
        <w:t xml:space="preserve"> also </w:t>
      </w:r>
      <w:r w:rsidR="531D62C1">
        <w:t>recogni</w:t>
      </w:r>
      <w:r w:rsidR="00EB2FB2">
        <w:t>s</w:t>
      </w:r>
      <w:r w:rsidR="531D62C1">
        <w:t xml:space="preserve">ed as a PA or OECM. </w:t>
      </w:r>
      <w:r w:rsidRPr="00331DAF">
        <w:t xml:space="preserve">The data </w:t>
      </w:r>
      <w:r w:rsidRPr="00C74084">
        <w:rPr>
          <w:rFonts w:eastAsiaTheme="minorEastAsia"/>
        </w:rPr>
        <w:t xml:space="preserve">is used for national and international reporting, including the World Database on Protected Areas </w:t>
      </w:r>
      <w:r w:rsidR="004D06BB" w:rsidRPr="00C74084">
        <w:rPr>
          <w:rFonts w:eastAsiaTheme="minorEastAsia"/>
        </w:rPr>
        <w:t>(WDPA)</w:t>
      </w:r>
      <w:r w:rsidR="00FD5627" w:rsidRPr="00C74084">
        <w:rPr>
          <w:rFonts w:eastAsiaTheme="minorEastAsia"/>
        </w:rPr>
        <w:t>, managed by the United Nations Environment Program</w:t>
      </w:r>
      <w:r w:rsidR="00AA29F3">
        <w:rPr>
          <w:rFonts w:eastAsiaTheme="minorEastAsia"/>
        </w:rPr>
        <w:t>me</w:t>
      </w:r>
      <w:r w:rsidR="00FD5627" w:rsidRPr="00C74084">
        <w:rPr>
          <w:rFonts w:eastAsiaTheme="minorEastAsia"/>
        </w:rPr>
        <w:t>’s (UNEP) World Conservation Monitoring Centre (UNEP-WCMC)</w:t>
      </w:r>
      <w:r w:rsidR="002A3C7C" w:rsidRPr="00C74084">
        <w:rPr>
          <w:rFonts w:eastAsiaTheme="minorEastAsia"/>
        </w:rPr>
        <w:t xml:space="preserve"> </w:t>
      </w:r>
      <w:r w:rsidRPr="00C74084">
        <w:rPr>
          <w:rFonts w:eastAsiaTheme="minorEastAsia"/>
        </w:rPr>
        <w:t>and the</w:t>
      </w:r>
      <w:r w:rsidR="638B166F" w:rsidRPr="00C74084">
        <w:rPr>
          <w:rFonts w:eastAsiaTheme="minorEastAsia"/>
        </w:rPr>
        <w:t xml:space="preserve"> </w:t>
      </w:r>
      <w:r w:rsidR="638B166F" w:rsidRPr="00C74084">
        <w:t>Convention on Biological Diversity</w:t>
      </w:r>
      <w:r w:rsidR="00A061F9" w:rsidRPr="00331DAF">
        <w:rPr>
          <w:i/>
          <w:iCs/>
        </w:rPr>
        <w:t xml:space="preserve"> </w:t>
      </w:r>
      <w:r w:rsidR="00A061F9" w:rsidRPr="00331DAF">
        <w:t>(CBD)</w:t>
      </w:r>
      <w:r w:rsidR="638B166F" w:rsidRPr="00331DAF">
        <w:t xml:space="preserve">. </w:t>
      </w:r>
      <w:r w:rsidR="008D1036" w:rsidRPr="00331DAF">
        <w:t>‘</w:t>
      </w:r>
      <w:r w:rsidR="675EBD02" w:rsidRPr="00331DAF">
        <w:t>Bi</w:t>
      </w:r>
      <w:r w:rsidR="675EBD02">
        <w:t>ome</w:t>
      </w:r>
      <w:r w:rsidR="008D1036">
        <w:t>’</w:t>
      </w:r>
      <w:r w:rsidR="6D7292DE">
        <w:t xml:space="preserve"> type</w:t>
      </w:r>
      <w:r w:rsidR="58A6E58A">
        <w:t xml:space="preserve"> is also</w:t>
      </w:r>
      <w:r w:rsidR="0FE6CAFC">
        <w:t xml:space="preserve"> a</w:t>
      </w:r>
      <w:r w:rsidR="58A6E58A">
        <w:t xml:space="preserve"> mandatory </w:t>
      </w:r>
      <w:r w:rsidR="6D0009BB">
        <w:t xml:space="preserve">field </w:t>
      </w:r>
      <w:r w:rsidR="58A6E58A">
        <w:t>and describes whether a site falls within the marine or te</w:t>
      </w:r>
      <w:r w:rsidR="61B9B80E">
        <w:t>rrestrial environment (ECCC, 2023)</w:t>
      </w:r>
      <w:r w:rsidR="53EC0ECD">
        <w:t>.</w:t>
      </w:r>
      <w:r w:rsidR="768D8F49">
        <w:t xml:space="preserve"> We used both these fields to categori</w:t>
      </w:r>
      <w:r w:rsidR="008D1036">
        <w:t>s</w:t>
      </w:r>
      <w:r w:rsidR="768D8F49">
        <w:t>e the nature and extent of protection.</w:t>
      </w:r>
    </w:p>
    <w:p w14:paraId="29AFE477" w14:textId="7B5080F9" w:rsidR="4D26C0E2" w:rsidRDefault="4D26C0E2" w:rsidP="0006143A">
      <w:pPr>
        <w:spacing w:line="360" w:lineRule="auto"/>
        <w:ind w:firstLine="720"/>
        <w:contextualSpacing/>
      </w:pPr>
    </w:p>
    <w:p w14:paraId="6AD50D11" w14:textId="00E6D5C8" w:rsidR="005E66B3" w:rsidRDefault="06767D86" w:rsidP="0006143A">
      <w:pPr>
        <w:adjustRightInd w:val="0"/>
        <w:snapToGrid w:val="0"/>
        <w:spacing w:line="360" w:lineRule="auto"/>
        <w:ind w:firstLine="720"/>
        <w:contextualSpacing/>
      </w:pPr>
      <w:r>
        <w:t>Canada’s diverse ecological makeup can be divided into 18 terrestrial ecozones</w:t>
      </w:r>
      <w:r w:rsidR="001E19AA">
        <w:t xml:space="preserve"> (Figure 1)</w:t>
      </w:r>
      <w:r>
        <w:t xml:space="preserve">, 12 marine </w:t>
      </w:r>
      <w:r w:rsidR="476C0C7D">
        <w:t>bioregions/</w:t>
      </w:r>
      <w:r>
        <w:t>ecozones</w:t>
      </w:r>
      <w:r w:rsidR="001E19AA">
        <w:t xml:space="preserve"> (Figure 2)</w:t>
      </w:r>
      <w:r>
        <w:t xml:space="preserve">, and </w:t>
      </w:r>
      <w:r w:rsidR="007C7FB1">
        <w:t xml:space="preserve">one </w:t>
      </w:r>
      <w:r>
        <w:t xml:space="preserve">freshwater </w:t>
      </w:r>
      <w:r w:rsidR="1618D67C">
        <w:t>bioregion/</w:t>
      </w:r>
      <w:r>
        <w:t>ecozone (</w:t>
      </w:r>
      <w:r w:rsidR="7C8D7ACA">
        <w:t>Government of Canada</w:t>
      </w:r>
      <w:r w:rsidR="323F8891">
        <w:t>,</w:t>
      </w:r>
      <w:r w:rsidR="7C8D7ACA">
        <w:t xml:space="preserve"> 2011</w:t>
      </w:r>
      <w:r w:rsidR="26BE7F16">
        <w:t>;</w:t>
      </w:r>
      <w:r w:rsidR="7C8D7ACA">
        <w:t xml:space="preserve"> 2013).</w:t>
      </w:r>
      <w:r>
        <w:t xml:space="preserve"> </w:t>
      </w:r>
      <w:r w:rsidR="5EFCCDE3">
        <w:t xml:space="preserve">Since </w:t>
      </w:r>
      <w:r>
        <w:t xml:space="preserve">coastal areas </w:t>
      </w:r>
      <w:r w:rsidR="4A983B22">
        <w:t xml:space="preserve">include </w:t>
      </w:r>
      <w:r>
        <w:t>both marine and terrestrial components, we use</w:t>
      </w:r>
      <w:r w:rsidR="4F326250">
        <w:t>d</w:t>
      </w:r>
      <w:r>
        <w:t xml:space="preserve"> these </w:t>
      </w:r>
      <w:r w:rsidR="5F0816DA">
        <w:t>bioregion</w:t>
      </w:r>
      <w:r w:rsidR="417B6F21">
        <w:t>/</w:t>
      </w:r>
      <w:r>
        <w:t>ecozone</w:t>
      </w:r>
      <w:r w:rsidR="20CDE1BA">
        <w:t xml:space="preserve"> classifications </w:t>
      </w:r>
      <w:r>
        <w:t xml:space="preserve">to assess both coastal area and length </w:t>
      </w:r>
      <w:r w:rsidR="6C509CED">
        <w:t xml:space="preserve">of </w:t>
      </w:r>
      <w:r>
        <w:t>protection. Ecosystem representation is an important conservation goal reflected in the previous Aichi Biodiversity Target</w:t>
      </w:r>
      <w:r w:rsidR="12CFE55D">
        <w:t xml:space="preserve"> 11</w:t>
      </w:r>
      <w:r>
        <w:t xml:space="preserve"> and </w:t>
      </w:r>
      <w:r w:rsidR="0C694EF9">
        <w:t xml:space="preserve">the new </w:t>
      </w:r>
      <w:r w:rsidR="0C694EF9" w:rsidRPr="00C74084">
        <w:t>Kunming-Montreal Global Biodiversity Framework</w:t>
      </w:r>
      <w:r w:rsidR="0C694EF9">
        <w:t xml:space="preserve"> (</w:t>
      </w:r>
      <w:r w:rsidR="7153B39F">
        <w:t>KM</w:t>
      </w:r>
      <w:r w:rsidR="6B3B6603">
        <w:t>-</w:t>
      </w:r>
      <w:r>
        <w:t>GBF</w:t>
      </w:r>
      <w:r w:rsidR="2F64F298">
        <w:t xml:space="preserve">) </w:t>
      </w:r>
      <w:r>
        <w:t>Target 3.</w:t>
      </w:r>
    </w:p>
    <w:p w14:paraId="6C36B66A" w14:textId="3D1111B2" w:rsidR="007426B3" w:rsidRDefault="00A15264" w:rsidP="0006143A">
      <w:pPr>
        <w:contextualSpacing/>
        <w:rPr>
          <w:lang w:val="en-US"/>
        </w:rPr>
      </w:pPr>
      <w:r>
        <w:rPr>
          <w:noProof/>
          <w:lang w:val="en-US"/>
        </w:rPr>
        <w:lastRenderedPageBreak/>
        <w:drawing>
          <wp:inline distT="0" distB="0" distL="0" distR="0" wp14:anchorId="52E09BAD" wp14:editId="25626C9E">
            <wp:extent cx="5053616" cy="3905250"/>
            <wp:effectExtent l="0" t="0" r="0" b="0"/>
            <wp:docPr id="345801162" name="Picture 2" descr="A map of canad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01162" name="Picture 2" descr="A map of canada with different colored area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9311" cy="3909651"/>
                    </a:xfrm>
                    <a:prstGeom prst="rect">
                      <a:avLst/>
                    </a:prstGeom>
                  </pic:spPr>
                </pic:pic>
              </a:graphicData>
            </a:graphic>
          </wp:inline>
        </w:drawing>
      </w:r>
    </w:p>
    <w:p w14:paraId="5E7016CE" w14:textId="7F931CF1" w:rsidR="007426B3" w:rsidRDefault="007426B3" w:rsidP="0006143A">
      <w:pPr>
        <w:contextualSpacing/>
        <w:rPr>
          <w:lang w:val="en-US"/>
        </w:rPr>
      </w:pPr>
      <w:r w:rsidRPr="00CB482E">
        <w:rPr>
          <w:b/>
          <w:bCs/>
          <w:lang w:val="en-US"/>
        </w:rPr>
        <w:t>Figure 1:</w:t>
      </w:r>
      <w:r>
        <w:rPr>
          <w:lang w:val="en-US"/>
        </w:rPr>
        <w:t xml:space="preserve"> </w:t>
      </w:r>
      <w:r w:rsidR="00CB482E">
        <w:rPr>
          <w:lang w:val="en-US"/>
        </w:rPr>
        <w:t>Terrestrial ecozones of Canada (</w:t>
      </w:r>
      <w:r w:rsidR="00EC3E86">
        <w:rPr>
          <w:lang w:val="en-US"/>
        </w:rPr>
        <w:t xml:space="preserve">Government of Canada, 2013). </w:t>
      </w:r>
      <w:r w:rsidR="00CB482E">
        <w:rPr>
          <w:lang w:val="en-US"/>
        </w:rPr>
        <w:t xml:space="preserve"> </w:t>
      </w:r>
    </w:p>
    <w:p w14:paraId="49909253" w14:textId="77777777" w:rsidR="006C3C2E" w:rsidRDefault="006C3C2E" w:rsidP="0006143A">
      <w:pPr>
        <w:contextualSpacing/>
        <w:rPr>
          <w:lang w:val="en-US"/>
        </w:rPr>
      </w:pPr>
    </w:p>
    <w:p w14:paraId="7D5E846C" w14:textId="79DD2E24" w:rsidR="002B3DAF" w:rsidRDefault="002B3DAF" w:rsidP="002B3DAF">
      <w:pPr>
        <w:contextualSpacing/>
        <w:rPr>
          <w:lang w:val="en-US"/>
        </w:rPr>
      </w:pPr>
      <w:r>
        <w:rPr>
          <w:noProof/>
          <w:lang w:val="en-US"/>
        </w:rPr>
        <w:drawing>
          <wp:inline distT="0" distB="0" distL="0" distR="0" wp14:anchorId="35401BF5" wp14:editId="43D033DD">
            <wp:extent cx="5038725" cy="3893744"/>
            <wp:effectExtent l="0" t="0" r="0" b="0"/>
            <wp:docPr id="1661893268" name="Picture 3" descr="A map of canad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93268" name="Picture 3" descr="A map of canada with different colo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1314" cy="3903472"/>
                    </a:xfrm>
                    <a:prstGeom prst="rect">
                      <a:avLst/>
                    </a:prstGeom>
                  </pic:spPr>
                </pic:pic>
              </a:graphicData>
            </a:graphic>
          </wp:inline>
        </w:drawing>
      </w:r>
    </w:p>
    <w:p w14:paraId="2AE64905" w14:textId="36FC6786" w:rsidR="00CB482E" w:rsidRDefault="00CB482E" w:rsidP="0006143A">
      <w:pPr>
        <w:contextualSpacing/>
        <w:rPr>
          <w:lang w:val="en-US"/>
        </w:rPr>
      </w:pPr>
      <w:r w:rsidRPr="00CB482E">
        <w:rPr>
          <w:b/>
          <w:bCs/>
          <w:lang w:val="en-US"/>
        </w:rPr>
        <w:t>Figure 2:</w:t>
      </w:r>
      <w:r>
        <w:rPr>
          <w:lang w:val="en-US"/>
        </w:rPr>
        <w:t xml:space="preserve"> Marine bioregions of Canada (</w:t>
      </w:r>
      <w:r w:rsidR="00EC3E86">
        <w:rPr>
          <w:lang w:val="en-US"/>
        </w:rPr>
        <w:t xml:space="preserve">Government of Canada, 2011). </w:t>
      </w:r>
      <w:r>
        <w:rPr>
          <w:lang w:val="en-US"/>
        </w:rPr>
        <w:t xml:space="preserve"> </w:t>
      </w:r>
    </w:p>
    <w:p w14:paraId="5560FB13" w14:textId="77777777" w:rsidR="00D173AF" w:rsidRDefault="00D173AF" w:rsidP="0006143A">
      <w:pPr>
        <w:contextualSpacing/>
        <w:rPr>
          <w:lang w:val="en-US"/>
        </w:rPr>
      </w:pPr>
    </w:p>
    <w:p w14:paraId="7E5C7248" w14:textId="6D5EAECD" w:rsidR="49B7A329" w:rsidRDefault="49B7A329" w:rsidP="0006143A">
      <w:pPr>
        <w:spacing w:line="360" w:lineRule="auto"/>
        <w:ind w:firstLine="720"/>
        <w:contextualSpacing/>
        <w:rPr>
          <w:lang w:val="en-US"/>
        </w:rPr>
      </w:pPr>
      <w:r w:rsidRPr="4D26C0E2">
        <w:rPr>
          <w:lang w:val="en-US"/>
        </w:rPr>
        <w:lastRenderedPageBreak/>
        <w:t xml:space="preserve">Two spatial datasets were used to delineate the shoreline. </w:t>
      </w:r>
      <w:r w:rsidR="14A58301" w:rsidRPr="4D26C0E2">
        <w:rPr>
          <w:lang w:val="en-US"/>
        </w:rPr>
        <w:t>The CanCoast – Marine Shoreline Version 3.0 (Manson et al</w:t>
      </w:r>
      <w:r w:rsidR="00D45F7B">
        <w:rPr>
          <w:lang w:val="en-US"/>
        </w:rPr>
        <w:t>.</w:t>
      </w:r>
      <w:r w:rsidR="14A58301" w:rsidRPr="4D26C0E2">
        <w:rPr>
          <w:lang w:val="en-US"/>
        </w:rPr>
        <w:t xml:space="preserve">, 2019) was used to define the baseline for Canada’s marine regions (Pacific, Arctic and Atlantic). </w:t>
      </w:r>
      <w:r w:rsidRPr="4D26C0E2">
        <w:rPr>
          <w:lang w:val="en-US"/>
        </w:rPr>
        <w:t xml:space="preserve">The </w:t>
      </w:r>
      <w:r w:rsidR="760AF775" w:rsidRPr="4D26C0E2">
        <w:rPr>
          <w:lang w:val="en-US"/>
        </w:rPr>
        <w:t xml:space="preserve">shoreline layer from the </w:t>
      </w:r>
      <w:r w:rsidR="094F8327" w:rsidRPr="4D26C0E2">
        <w:rPr>
          <w:lang w:val="en-US"/>
        </w:rPr>
        <w:t xml:space="preserve">Great Lakes Aquatic Habitat Framework </w:t>
      </w:r>
      <w:r w:rsidR="2B1D179E" w:rsidRPr="4D26C0E2">
        <w:rPr>
          <w:lang w:val="en-US"/>
        </w:rPr>
        <w:t xml:space="preserve">was used to define the </w:t>
      </w:r>
      <w:r w:rsidRPr="4D26C0E2">
        <w:rPr>
          <w:lang w:val="en-US"/>
        </w:rPr>
        <w:t xml:space="preserve">baseline </w:t>
      </w:r>
      <w:r w:rsidR="0A6F8A37" w:rsidRPr="4D26C0E2">
        <w:rPr>
          <w:lang w:val="en-US"/>
        </w:rPr>
        <w:t>for Canada’s Great Lake</w:t>
      </w:r>
      <w:r w:rsidR="3A9240E9" w:rsidRPr="4D26C0E2">
        <w:rPr>
          <w:lang w:val="en-US"/>
        </w:rPr>
        <w:t xml:space="preserve">s, </w:t>
      </w:r>
      <w:r w:rsidRPr="4D26C0E2">
        <w:rPr>
          <w:lang w:val="en-US"/>
        </w:rPr>
        <w:t>includ</w:t>
      </w:r>
      <w:r w:rsidR="0C010C6E" w:rsidRPr="4D26C0E2">
        <w:rPr>
          <w:lang w:val="en-US"/>
        </w:rPr>
        <w:t>ing</w:t>
      </w:r>
      <w:r w:rsidRPr="4D26C0E2">
        <w:rPr>
          <w:lang w:val="en-US"/>
        </w:rPr>
        <w:t xml:space="preserve"> islands and connecting channels </w:t>
      </w:r>
      <w:r w:rsidR="01C6361F" w:rsidRPr="4D26C0E2">
        <w:rPr>
          <w:lang w:val="en-US"/>
        </w:rPr>
        <w:t>(GLAHF, 201</w:t>
      </w:r>
      <w:r w:rsidR="004A3B86">
        <w:rPr>
          <w:lang w:val="en-US"/>
        </w:rPr>
        <w:t>5)</w:t>
      </w:r>
      <w:r w:rsidR="01C6361F" w:rsidRPr="4D26C0E2">
        <w:rPr>
          <w:lang w:val="en-US"/>
        </w:rPr>
        <w:t xml:space="preserve">. </w:t>
      </w:r>
    </w:p>
    <w:p w14:paraId="769D63F0" w14:textId="087AD706" w:rsidR="4D26C0E2" w:rsidRDefault="4D26C0E2" w:rsidP="0006143A">
      <w:pPr>
        <w:spacing w:line="360" w:lineRule="auto"/>
        <w:ind w:firstLine="720"/>
        <w:contextualSpacing/>
      </w:pPr>
    </w:p>
    <w:p w14:paraId="1A0DF295" w14:textId="2EAF9F36" w:rsidR="005E66B3" w:rsidRPr="002C3793" w:rsidRDefault="005E66B3" w:rsidP="0006143A">
      <w:pPr>
        <w:adjustRightInd w:val="0"/>
        <w:snapToGrid w:val="0"/>
        <w:spacing w:line="360" w:lineRule="auto"/>
        <w:contextualSpacing/>
        <w:rPr>
          <w:b/>
          <w:bCs/>
          <w:i/>
          <w:iCs/>
        </w:rPr>
      </w:pPr>
      <w:r w:rsidRPr="002C3793">
        <w:rPr>
          <w:b/>
          <w:bCs/>
          <w:i/>
          <w:iCs/>
        </w:rPr>
        <w:t xml:space="preserve">Data preparation and analysis: </w:t>
      </w:r>
    </w:p>
    <w:p w14:paraId="5306EB4E" w14:textId="6464EF59" w:rsidR="51DE4F99" w:rsidRDefault="593B058E" w:rsidP="0006143A">
      <w:pPr>
        <w:spacing w:line="360" w:lineRule="auto"/>
        <w:contextualSpacing/>
        <w:rPr>
          <w:lang w:val="en-US"/>
        </w:rPr>
      </w:pPr>
      <w:r w:rsidRPr="4D26C0E2">
        <w:rPr>
          <w:lang w:val="en-US"/>
        </w:rPr>
        <w:t xml:space="preserve">The methodology to measure the spatial distribution of protected areas in the coastal zones </w:t>
      </w:r>
      <w:r w:rsidR="2A3DE31E" w:rsidRPr="4D26C0E2">
        <w:rPr>
          <w:lang w:val="en-US"/>
        </w:rPr>
        <w:t>of Canada was completed in ArcGIS Pro 2.9.x.</w:t>
      </w:r>
      <w:r w:rsidR="7153B39F" w:rsidRPr="4D26C0E2">
        <w:rPr>
          <w:lang w:val="en-US"/>
        </w:rPr>
        <w:t xml:space="preserve"> </w:t>
      </w:r>
      <w:r w:rsidR="2B9310A6" w:rsidRPr="4D26C0E2">
        <w:rPr>
          <w:lang w:val="en-US"/>
        </w:rPr>
        <w:t>At the onset, all data inputs including polygon-based water features for the Great Lakes</w:t>
      </w:r>
      <w:r w:rsidR="4076F895" w:rsidRPr="4D26C0E2">
        <w:rPr>
          <w:lang w:val="en-US"/>
        </w:rPr>
        <w:t xml:space="preserve"> </w:t>
      </w:r>
      <w:r w:rsidR="44A94C90" w:rsidRPr="4D26C0E2">
        <w:rPr>
          <w:lang w:val="en-US"/>
        </w:rPr>
        <w:t>and provincial</w:t>
      </w:r>
      <w:r w:rsidR="2B9310A6" w:rsidRPr="4D26C0E2">
        <w:rPr>
          <w:lang w:val="en-US"/>
        </w:rPr>
        <w:t>/territorial boundaries were re-projected into a coordinate system to which accurate areas calculations could be generated and assessed more accurately</w:t>
      </w:r>
      <w:r w:rsidR="4005DF83" w:rsidRPr="4D26C0E2">
        <w:rPr>
          <w:lang w:val="en-US"/>
        </w:rPr>
        <w:t>. T</w:t>
      </w:r>
      <w:r w:rsidR="2B9310A6" w:rsidRPr="4D26C0E2">
        <w:rPr>
          <w:lang w:val="en-US"/>
        </w:rPr>
        <w:t>he Canada Albers Equal Area Conic projection was used.</w:t>
      </w:r>
    </w:p>
    <w:p w14:paraId="4F501C1E" w14:textId="77777777" w:rsidR="000C2194" w:rsidRPr="000C2194" w:rsidRDefault="000C2194" w:rsidP="0006143A">
      <w:pPr>
        <w:spacing w:line="360" w:lineRule="auto"/>
        <w:contextualSpacing/>
        <w:rPr>
          <w:lang w:val="en-US"/>
        </w:rPr>
      </w:pPr>
    </w:p>
    <w:p w14:paraId="05222C22" w14:textId="01D664BA" w:rsidR="00AF3A73" w:rsidRPr="000C2194" w:rsidRDefault="4F6CCCB2" w:rsidP="0006143A">
      <w:pPr>
        <w:spacing w:line="360" w:lineRule="auto"/>
        <w:ind w:firstLine="720"/>
        <w:contextualSpacing/>
        <w:rPr>
          <w:lang w:val="en-US"/>
        </w:rPr>
      </w:pPr>
      <w:r w:rsidRPr="4D26C0E2">
        <w:rPr>
          <w:lang w:val="en-US"/>
        </w:rPr>
        <w:t xml:space="preserve">Since </w:t>
      </w:r>
      <w:r w:rsidR="593B058E" w:rsidRPr="4D26C0E2">
        <w:rPr>
          <w:lang w:val="en-US"/>
        </w:rPr>
        <w:t>the</w:t>
      </w:r>
      <w:r w:rsidR="2A3DE31E" w:rsidRPr="4D26C0E2">
        <w:rPr>
          <w:lang w:val="en-US"/>
        </w:rPr>
        <w:t xml:space="preserve">se </w:t>
      </w:r>
      <w:r w:rsidR="593B058E" w:rsidRPr="4D26C0E2">
        <w:rPr>
          <w:lang w:val="en-US"/>
        </w:rPr>
        <w:t>datasets do not identify adjacent jurisdictions</w:t>
      </w:r>
      <w:r w:rsidR="32995636" w:rsidRPr="4D26C0E2">
        <w:rPr>
          <w:lang w:val="en-US"/>
        </w:rPr>
        <w:t xml:space="preserve"> (e.g.</w:t>
      </w:r>
      <w:r w:rsidR="593B058E" w:rsidRPr="4D26C0E2">
        <w:rPr>
          <w:lang w:val="en-US"/>
        </w:rPr>
        <w:t xml:space="preserve"> province or territory name</w:t>
      </w:r>
      <w:r w:rsidR="0057DB4B" w:rsidRPr="4D26C0E2">
        <w:rPr>
          <w:lang w:val="en-US"/>
        </w:rPr>
        <w:t>)</w:t>
      </w:r>
      <w:r w:rsidR="593B058E" w:rsidRPr="4D26C0E2">
        <w:rPr>
          <w:lang w:val="en-US"/>
        </w:rPr>
        <w:t>, overlay tools were used to complete the assignment</w:t>
      </w:r>
      <w:r w:rsidR="7153B39F" w:rsidRPr="4D26C0E2">
        <w:rPr>
          <w:lang w:val="en-US"/>
        </w:rPr>
        <w:t xml:space="preserve">. </w:t>
      </w:r>
      <w:r w:rsidR="3B0839F1" w:rsidRPr="4D26C0E2">
        <w:rPr>
          <w:lang w:val="en-US"/>
        </w:rPr>
        <w:t>Next,</w:t>
      </w:r>
      <w:r w:rsidR="593B058E" w:rsidRPr="4D26C0E2">
        <w:rPr>
          <w:lang w:val="en-US"/>
        </w:rPr>
        <w:t xml:space="preserve"> the shoreline dataset underwent a weighted simplification algorithm, based on a 100</w:t>
      </w:r>
      <w:r w:rsidR="7153B39F" w:rsidRPr="4D26C0E2">
        <w:rPr>
          <w:lang w:val="en-US"/>
        </w:rPr>
        <w:t>-</w:t>
      </w:r>
      <w:r w:rsidR="593B058E" w:rsidRPr="4D26C0E2">
        <w:rPr>
          <w:lang w:val="en-US"/>
        </w:rPr>
        <w:t>metre tolerance to remove unnecessary vertices while still preserving the essential linear shape of the shoreline data. The features then underwent a dissolve process whereby shoreline line segments were merged based on fields of significance, namely jurisdictional attributes, province/</w:t>
      </w:r>
      <w:proofErr w:type="gramStart"/>
      <w:r w:rsidR="2A3DE31E" w:rsidRPr="4D26C0E2">
        <w:rPr>
          <w:lang w:val="en-US"/>
        </w:rPr>
        <w:t>territory</w:t>
      </w:r>
      <w:proofErr w:type="gramEnd"/>
      <w:r w:rsidR="593B058E" w:rsidRPr="4D26C0E2">
        <w:rPr>
          <w:lang w:val="en-US"/>
        </w:rPr>
        <w:t xml:space="preserve"> and the Great Lakes</w:t>
      </w:r>
      <w:r w:rsidR="00F21F30">
        <w:rPr>
          <w:lang w:val="en-US"/>
        </w:rPr>
        <w:t>’</w:t>
      </w:r>
      <w:r w:rsidR="593B058E" w:rsidRPr="4D26C0E2">
        <w:rPr>
          <w:lang w:val="en-US"/>
        </w:rPr>
        <w:t xml:space="preserve"> names.</w:t>
      </w:r>
    </w:p>
    <w:p w14:paraId="52F73A2A" w14:textId="77777777" w:rsidR="00726DA8" w:rsidRPr="000C2194" w:rsidRDefault="00726DA8" w:rsidP="0006143A">
      <w:pPr>
        <w:spacing w:line="360" w:lineRule="auto"/>
        <w:contextualSpacing/>
        <w:rPr>
          <w:lang w:val="en-US"/>
        </w:rPr>
      </w:pPr>
    </w:p>
    <w:p w14:paraId="765B7FD2" w14:textId="20426854" w:rsidR="00F05388" w:rsidRDefault="449AFEFA" w:rsidP="006F0CE0">
      <w:pPr>
        <w:spacing w:line="360" w:lineRule="auto"/>
        <w:ind w:firstLine="720"/>
        <w:contextualSpacing/>
        <w:rPr>
          <w:lang w:val="en-US"/>
        </w:rPr>
      </w:pPr>
      <w:r w:rsidRPr="4D26C0E2">
        <w:rPr>
          <w:lang w:val="en-US"/>
        </w:rPr>
        <w:t>A</w:t>
      </w:r>
      <w:r w:rsidR="2A3DE31E" w:rsidRPr="4D26C0E2">
        <w:rPr>
          <w:lang w:val="en-US"/>
        </w:rPr>
        <w:t xml:space="preserve"> 4</w:t>
      </w:r>
      <w:r w:rsidR="3525D5AF" w:rsidRPr="4D26C0E2">
        <w:rPr>
          <w:lang w:val="en-US"/>
        </w:rPr>
        <w:t xml:space="preserve"> </w:t>
      </w:r>
      <w:r w:rsidR="2A3DE31E" w:rsidRPr="4D26C0E2">
        <w:rPr>
          <w:lang w:val="en-US"/>
        </w:rPr>
        <w:t xml:space="preserve">km </w:t>
      </w:r>
      <w:r w:rsidR="00F21F30">
        <w:rPr>
          <w:lang w:val="en-US"/>
        </w:rPr>
        <w:t>‘</w:t>
      </w:r>
      <w:r w:rsidR="2A3DE31E" w:rsidRPr="4D26C0E2">
        <w:rPr>
          <w:lang w:val="en-US"/>
        </w:rPr>
        <w:t xml:space="preserve">coastal </w:t>
      </w:r>
      <w:r w:rsidR="2018142A" w:rsidRPr="4D26C0E2">
        <w:rPr>
          <w:lang w:val="en-US"/>
        </w:rPr>
        <w:t>area</w:t>
      </w:r>
      <w:r w:rsidR="00F21F30">
        <w:rPr>
          <w:lang w:val="en-US"/>
        </w:rPr>
        <w:t>’</w:t>
      </w:r>
      <w:r w:rsidR="2A52EA79" w:rsidRPr="4D26C0E2">
        <w:rPr>
          <w:lang w:val="en-US"/>
        </w:rPr>
        <w:t xml:space="preserve">, a swath of land and water, was delineated </w:t>
      </w:r>
      <w:r w:rsidR="14784848" w:rsidRPr="4D26C0E2">
        <w:rPr>
          <w:lang w:val="en-US"/>
        </w:rPr>
        <w:t xml:space="preserve">with </w:t>
      </w:r>
      <w:r w:rsidR="2A3DE31E" w:rsidRPr="4D26C0E2">
        <w:rPr>
          <w:lang w:val="en-US"/>
        </w:rPr>
        <w:t>a 2</w:t>
      </w:r>
      <w:r w:rsidR="629AF521" w:rsidRPr="4D26C0E2">
        <w:rPr>
          <w:lang w:val="en-US"/>
        </w:rPr>
        <w:t xml:space="preserve"> </w:t>
      </w:r>
      <w:r w:rsidR="2A3DE31E" w:rsidRPr="4D26C0E2">
        <w:rPr>
          <w:lang w:val="en-US"/>
        </w:rPr>
        <w:t xml:space="preserve">km inland buffer </w:t>
      </w:r>
      <w:r w:rsidR="7AA019EE" w:rsidRPr="4D26C0E2">
        <w:rPr>
          <w:lang w:val="en-US"/>
        </w:rPr>
        <w:t>and a</w:t>
      </w:r>
      <w:r w:rsidR="2A3DE31E" w:rsidRPr="4D26C0E2">
        <w:rPr>
          <w:lang w:val="en-US"/>
        </w:rPr>
        <w:t xml:space="preserve"> 2</w:t>
      </w:r>
      <w:r w:rsidR="02D23E4B" w:rsidRPr="4D26C0E2">
        <w:rPr>
          <w:lang w:val="en-US"/>
        </w:rPr>
        <w:t xml:space="preserve"> </w:t>
      </w:r>
      <w:r w:rsidR="2A3DE31E" w:rsidRPr="4D26C0E2">
        <w:rPr>
          <w:lang w:val="en-US"/>
        </w:rPr>
        <w:t xml:space="preserve">km </w:t>
      </w:r>
      <w:r w:rsidR="58FF91BB" w:rsidRPr="4D26C0E2">
        <w:rPr>
          <w:lang w:val="en-US"/>
        </w:rPr>
        <w:t xml:space="preserve">water </w:t>
      </w:r>
      <w:r w:rsidR="2A3DE31E" w:rsidRPr="4D26C0E2">
        <w:rPr>
          <w:lang w:val="en-US"/>
        </w:rPr>
        <w:t xml:space="preserve">buffer </w:t>
      </w:r>
      <w:r w:rsidR="5C2BC060" w:rsidRPr="4D26C0E2">
        <w:rPr>
          <w:lang w:val="en-US"/>
        </w:rPr>
        <w:t>using t</w:t>
      </w:r>
      <w:r w:rsidR="2A3DE31E" w:rsidRPr="4D26C0E2">
        <w:rPr>
          <w:lang w:val="en-US"/>
        </w:rPr>
        <w:t xml:space="preserve">he </w:t>
      </w:r>
      <w:r w:rsidR="1B78003C" w:rsidRPr="4D26C0E2">
        <w:rPr>
          <w:lang w:val="en-US"/>
        </w:rPr>
        <w:t xml:space="preserve">newly dissolved </w:t>
      </w:r>
      <w:r w:rsidR="2A3DE31E" w:rsidRPr="4D26C0E2">
        <w:rPr>
          <w:lang w:val="en-US"/>
        </w:rPr>
        <w:t>shoreline feature</w:t>
      </w:r>
      <w:r w:rsidR="3188FB7A" w:rsidRPr="4D26C0E2">
        <w:rPr>
          <w:lang w:val="en-US"/>
        </w:rPr>
        <w:t xml:space="preserve"> dataset</w:t>
      </w:r>
      <w:r w:rsidR="2A3DE31E" w:rsidRPr="4D26C0E2">
        <w:rPr>
          <w:lang w:val="en-US"/>
        </w:rPr>
        <w:t>. The resulting buffer zone retained key shoreline attributes</w:t>
      </w:r>
      <w:r w:rsidR="46DFB063" w:rsidRPr="4D26C0E2">
        <w:rPr>
          <w:lang w:val="en-US"/>
        </w:rPr>
        <w:t xml:space="preserve"> (</w:t>
      </w:r>
      <w:r w:rsidR="2A3DE31E" w:rsidRPr="4D26C0E2">
        <w:rPr>
          <w:lang w:val="en-US"/>
        </w:rPr>
        <w:t>e.</w:t>
      </w:r>
      <w:r w:rsidR="693FD072" w:rsidRPr="4D26C0E2">
        <w:rPr>
          <w:lang w:val="en-US"/>
        </w:rPr>
        <w:t>g.</w:t>
      </w:r>
      <w:r w:rsidR="2A3DE31E" w:rsidRPr="4D26C0E2">
        <w:rPr>
          <w:lang w:val="en-US"/>
        </w:rPr>
        <w:t xml:space="preserve"> Great Lake name, terrestrial ecozone, marine bioregion and province/territorial name</w:t>
      </w:r>
      <w:r w:rsidR="2F353853" w:rsidRPr="4D26C0E2">
        <w:rPr>
          <w:lang w:val="en-US"/>
        </w:rPr>
        <w:t>)</w:t>
      </w:r>
      <w:r w:rsidR="2A3DE31E" w:rsidRPr="4D26C0E2">
        <w:rPr>
          <w:lang w:val="en-US"/>
        </w:rPr>
        <w:t>, and underwent similar dissolve processes as the shoreline dataset to simplify the rendering of the coastal zone by jurisdiction.</w:t>
      </w:r>
      <w:r w:rsidR="00073615">
        <w:rPr>
          <w:lang w:val="en-US"/>
        </w:rPr>
        <w:t xml:space="preserve"> An example of the buffer zone and key shoreline attributes </w:t>
      </w:r>
      <w:r w:rsidR="00517151">
        <w:rPr>
          <w:lang w:val="en-US"/>
        </w:rPr>
        <w:t xml:space="preserve">is presented in Figure 3. </w:t>
      </w:r>
    </w:p>
    <w:p w14:paraId="5F860583" w14:textId="77777777" w:rsidR="00726DA8" w:rsidRDefault="00726DA8" w:rsidP="006F0CE0">
      <w:pPr>
        <w:spacing w:line="360" w:lineRule="auto"/>
        <w:ind w:firstLine="720"/>
        <w:contextualSpacing/>
        <w:rPr>
          <w:lang w:val="en-US"/>
        </w:rPr>
      </w:pPr>
    </w:p>
    <w:p w14:paraId="0A326A8B" w14:textId="70D9A45E" w:rsidR="00672631" w:rsidRDefault="00672631" w:rsidP="00672631">
      <w:pPr>
        <w:spacing w:line="360" w:lineRule="auto"/>
        <w:ind w:firstLine="720"/>
        <w:contextualSpacing/>
        <w:rPr>
          <w:lang w:val="en-US"/>
        </w:rPr>
      </w:pPr>
      <w:r>
        <w:rPr>
          <w:lang w:val="en-US"/>
        </w:rPr>
        <w:t>The selection of a 2 km buffer</w:t>
      </w:r>
      <w:r w:rsidRPr="00726DA8">
        <w:rPr>
          <w:lang w:val="en-US"/>
        </w:rPr>
        <w:t xml:space="preserve"> </w:t>
      </w:r>
      <w:r>
        <w:rPr>
          <w:lang w:val="en-US"/>
        </w:rPr>
        <w:t xml:space="preserve">consistent </w:t>
      </w:r>
      <w:r w:rsidRPr="00726DA8">
        <w:rPr>
          <w:lang w:val="en-US"/>
        </w:rPr>
        <w:t xml:space="preserve">with the Great Lakes </w:t>
      </w:r>
      <w:r>
        <w:rPr>
          <w:lang w:val="en-US"/>
        </w:rPr>
        <w:t>S</w:t>
      </w:r>
      <w:r w:rsidRPr="00726DA8">
        <w:rPr>
          <w:lang w:val="en-US"/>
        </w:rPr>
        <w:t xml:space="preserve">horeline </w:t>
      </w:r>
      <w:r>
        <w:rPr>
          <w:lang w:val="en-US"/>
        </w:rPr>
        <w:t>E</w:t>
      </w:r>
      <w:r w:rsidRPr="00726DA8">
        <w:rPr>
          <w:lang w:val="en-US"/>
        </w:rPr>
        <w:t xml:space="preserve">cosystem </w:t>
      </w:r>
      <w:r>
        <w:rPr>
          <w:lang w:val="en-US"/>
        </w:rPr>
        <w:t>I</w:t>
      </w:r>
      <w:r w:rsidRPr="00726DA8">
        <w:rPr>
          <w:lang w:val="en-US"/>
        </w:rPr>
        <w:t xml:space="preserve">nventory (ECCC </w:t>
      </w:r>
      <w:r w:rsidR="00C12424">
        <w:rPr>
          <w:lang w:val="en-US"/>
        </w:rPr>
        <w:t>&amp;</w:t>
      </w:r>
      <w:r w:rsidR="00C12424" w:rsidRPr="00726DA8">
        <w:rPr>
          <w:lang w:val="en-US"/>
        </w:rPr>
        <w:t xml:space="preserve"> </w:t>
      </w:r>
      <w:r w:rsidRPr="00726DA8">
        <w:rPr>
          <w:lang w:val="en-US"/>
        </w:rPr>
        <w:t>OMNRF</w:t>
      </w:r>
      <w:r w:rsidR="00C12424">
        <w:rPr>
          <w:lang w:val="en-US"/>
        </w:rPr>
        <w:t>,</w:t>
      </w:r>
      <w:r w:rsidRPr="00726DA8">
        <w:rPr>
          <w:lang w:val="en-US"/>
        </w:rPr>
        <w:t xml:space="preserve"> 2023) helped to maintain the focus on the coastline, rather than being drawn 10s if not 100s of km inland or offshore. </w:t>
      </w:r>
      <w:r>
        <w:rPr>
          <w:lang w:val="en-US"/>
        </w:rPr>
        <w:t>We acknowledge that</w:t>
      </w:r>
      <w:r w:rsidRPr="00726DA8">
        <w:rPr>
          <w:lang w:val="en-US"/>
        </w:rPr>
        <w:t xml:space="preserve"> coastal area represents a complex and uncertain governance context (Banikoi et al.</w:t>
      </w:r>
      <w:r w:rsidR="00544C9B">
        <w:rPr>
          <w:lang w:val="en-US"/>
        </w:rPr>
        <w:t>,</w:t>
      </w:r>
      <w:r w:rsidRPr="00726DA8">
        <w:rPr>
          <w:lang w:val="en-US"/>
        </w:rPr>
        <w:t xml:space="preserve"> 2023) which would need to be adapted depending on the planning purpose or circumstance. </w:t>
      </w:r>
    </w:p>
    <w:p w14:paraId="38AF6E4D" w14:textId="770D2C62" w:rsidR="00517151" w:rsidRDefault="00517151" w:rsidP="0006143A">
      <w:pPr>
        <w:contextualSpacing/>
        <w:rPr>
          <w:lang w:val="en-US"/>
        </w:rPr>
      </w:pPr>
    </w:p>
    <w:p w14:paraId="445674EB" w14:textId="06A0B1E6" w:rsidR="006C3C2E" w:rsidRDefault="00892607" w:rsidP="0006143A">
      <w:pPr>
        <w:contextualSpacing/>
        <w:rPr>
          <w:lang w:val="en-US"/>
        </w:rPr>
      </w:pPr>
      <w:r>
        <w:rPr>
          <w:noProof/>
          <w:lang w:val="en-US"/>
        </w:rPr>
        <w:lastRenderedPageBreak/>
        <w:drawing>
          <wp:inline distT="0" distB="0" distL="0" distR="0" wp14:anchorId="5DD572EF" wp14:editId="77959D7E">
            <wp:extent cx="5848350" cy="4519393"/>
            <wp:effectExtent l="0" t="0" r="0" b="0"/>
            <wp:docPr id="854284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4804" name="Picture 8542848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0025" cy="4520687"/>
                    </a:xfrm>
                    <a:prstGeom prst="rect">
                      <a:avLst/>
                    </a:prstGeom>
                  </pic:spPr>
                </pic:pic>
              </a:graphicData>
            </a:graphic>
          </wp:inline>
        </w:drawing>
      </w:r>
    </w:p>
    <w:p w14:paraId="1580E12D" w14:textId="65A2BD3E" w:rsidR="00517151" w:rsidRDefault="00517151" w:rsidP="0006143A">
      <w:pPr>
        <w:contextualSpacing/>
        <w:rPr>
          <w:lang w:val="en-US"/>
        </w:rPr>
      </w:pPr>
      <w:r w:rsidRPr="00517151">
        <w:rPr>
          <w:b/>
          <w:bCs/>
          <w:lang w:val="en-US"/>
        </w:rPr>
        <w:t>Figure 3:</w:t>
      </w:r>
      <w:r>
        <w:rPr>
          <w:lang w:val="en-US"/>
        </w:rPr>
        <w:t xml:space="preserve"> Example 2 km </w:t>
      </w:r>
      <w:r w:rsidR="00F63F16">
        <w:rPr>
          <w:lang w:val="en-US"/>
        </w:rPr>
        <w:t xml:space="preserve">inland and 2 km water </w:t>
      </w:r>
      <w:r>
        <w:rPr>
          <w:lang w:val="en-US"/>
        </w:rPr>
        <w:t xml:space="preserve">buffer zone and key shoreline attributes for Gwaii Haanas region of British Columbia, Canada. </w:t>
      </w:r>
    </w:p>
    <w:p w14:paraId="3ED43F38" w14:textId="77777777" w:rsidR="00D173AF" w:rsidRDefault="00D173AF" w:rsidP="0006143A">
      <w:pPr>
        <w:contextualSpacing/>
        <w:rPr>
          <w:lang w:val="en-US"/>
        </w:rPr>
      </w:pPr>
    </w:p>
    <w:p w14:paraId="32868CFA" w14:textId="41D21DBD" w:rsidR="00517151" w:rsidRDefault="00517151" w:rsidP="0006143A">
      <w:pPr>
        <w:contextualSpacing/>
        <w:jc w:val="center"/>
        <w:rPr>
          <w:lang w:val="en-US"/>
        </w:rPr>
      </w:pPr>
    </w:p>
    <w:p w14:paraId="588A94EE" w14:textId="58F0CA4B" w:rsidR="00853B75" w:rsidRPr="000C2194" w:rsidRDefault="00853B75" w:rsidP="0006143A">
      <w:pPr>
        <w:contextualSpacing/>
        <w:rPr>
          <w:lang w:val="en-US"/>
        </w:rPr>
      </w:pPr>
    </w:p>
    <w:p w14:paraId="0E075C0E" w14:textId="49A6CF2B" w:rsidR="00853B75" w:rsidRPr="000C2194" w:rsidRDefault="1AD0A592" w:rsidP="0006143A">
      <w:pPr>
        <w:spacing w:line="360" w:lineRule="auto"/>
        <w:ind w:firstLine="720"/>
        <w:contextualSpacing/>
        <w:rPr>
          <w:lang w:val="en-US"/>
        </w:rPr>
      </w:pPr>
      <w:r w:rsidRPr="4D26C0E2">
        <w:rPr>
          <w:lang w:val="en-US"/>
        </w:rPr>
        <w:t>Several overlay tools in ArcGIS Pro were used to assess the presence of protected areas in the buffer zones.</w:t>
      </w:r>
      <w:r w:rsidR="2A3DE31E" w:rsidRPr="4D26C0E2">
        <w:rPr>
          <w:lang w:val="en-US"/>
        </w:rPr>
        <w:t xml:space="preserve"> </w:t>
      </w:r>
      <w:r w:rsidR="4BE57252" w:rsidRPr="4D26C0E2">
        <w:rPr>
          <w:lang w:val="en-US"/>
        </w:rPr>
        <w:t>To begin, the CPCAD dataset was converted from a multipart feature to a single-part dataset.</w:t>
      </w:r>
      <w:r w:rsidR="0D994A0D" w:rsidRPr="4D26C0E2">
        <w:rPr>
          <w:lang w:val="en-US"/>
        </w:rPr>
        <w:t xml:space="preserve"> </w:t>
      </w:r>
      <w:r w:rsidR="71ECD69E" w:rsidRPr="4D26C0E2">
        <w:rPr>
          <w:lang w:val="en-US"/>
        </w:rPr>
        <w:t xml:space="preserve">Essentially this converted protected areas which are made up of many individual polygon features but are considered one record in the CPCAD dataset. </w:t>
      </w:r>
      <w:r w:rsidR="5C1116EF" w:rsidRPr="4D26C0E2">
        <w:rPr>
          <w:lang w:val="en-US"/>
        </w:rPr>
        <w:t>This was necessary to ensure each of the individual polygons would register their own respective area values in subsequent analysis and calculations performed on the dataset</w:t>
      </w:r>
      <w:r w:rsidR="68DE43B7" w:rsidRPr="4D26C0E2">
        <w:rPr>
          <w:lang w:val="en-US"/>
        </w:rPr>
        <w:t xml:space="preserve">. </w:t>
      </w:r>
    </w:p>
    <w:p w14:paraId="122813C5" w14:textId="2CE90C0F" w:rsidR="4D26C0E2" w:rsidRDefault="4D26C0E2" w:rsidP="0006143A">
      <w:pPr>
        <w:spacing w:line="360" w:lineRule="auto"/>
        <w:ind w:firstLine="720"/>
        <w:contextualSpacing/>
        <w:rPr>
          <w:lang w:val="en-US"/>
        </w:rPr>
      </w:pPr>
    </w:p>
    <w:p w14:paraId="793435B8" w14:textId="32566787" w:rsidR="00853B75" w:rsidRPr="000C2194" w:rsidRDefault="2A3DE31E" w:rsidP="0006143A">
      <w:pPr>
        <w:spacing w:line="360" w:lineRule="auto"/>
        <w:ind w:firstLine="720"/>
        <w:contextualSpacing/>
        <w:rPr>
          <w:lang w:val="en-US"/>
        </w:rPr>
      </w:pPr>
      <w:r w:rsidRPr="4D26C0E2">
        <w:rPr>
          <w:lang w:val="en-US"/>
        </w:rPr>
        <w:t xml:space="preserve">The output of the intersection operation was a polygon </w:t>
      </w:r>
      <w:r w:rsidR="78C235AC" w:rsidRPr="4D26C0E2">
        <w:rPr>
          <w:lang w:val="en-US"/>
        </w:rPr>
        <w:t>feature dataset</w:t>
      </w:r>
      <w:r w:rsidRPr="4D26C0E2">
        <w:rPr>
          <w:lang w:val="en-US"/>
        </w:rPr>
        <w:t xml:space="preserve"> </w:t>
      </w:r>
      <w:r w:rsidR="0D063513" w:rsidRPr="4D26C0E2">
        <w:rPr>
          <w:lang w:val="en-US"/>
        </w:rPr>
        <w:t xml:space="preserve">representing only the geographic extent </w:t>
      </w:r>
      <w:r w:rsidR="7B2E868B" w:rsidRPr="4D26C0E2">
        <w:rPr>
          <w:lang w:val="en-US"/>
        </w:rPr>
        <w:t xml:space="preserve">of the </w:t>
      </w:r>
      <w:r w:rsidRPr="4D26C0E2">
        <w:rPr>
          <w:lang w:val="en-US"/>
        </w:rPr>
        <w:t xml:space="preserve">CPCAD </w:t>
      </w:r>
      <w:r w:rsidR="71667A6E" w:rsidRPr="4D26C0E2">
        <w:rPr>
          <w:lang w:val="en-US"/>
        </w:rPr>
        <w:t>areas that occurred within the 4</w:t>
      </w:r>
      <w:r w:rsidR="5E585F4E" w:rsidRPr="4D26C0E2">
        <w:rPr>
          <w:lang w:val="en-US"/>
        </w:rPr>
        <w:t xml:space="preserve"> </w:t>
      </w:r>
      <w:r w:rsidR="71667A6E" w:rsidRPr="4D26C0E2">
        <w:rPr>
          <w:lang w:val="en-US"/>
        </w:rPr>
        <w:t>km coastal zone</w:t>
      </w:r>
      <w:r w:rsidR="54264308" w:rsidRPr="4D26C0E2">
        <w:rPr>
          <w:lang w:val="en-US"/>
        </w:rPr>
        <w:t xml:space="preserve">. Each CPCAD polygon feature </w:t>
      </w:r>
      <w:r w:rsidRPr="4D26C0E2">
        <w:rPr>
          <w:lang w:val="en-US"/>
        </w:rPr>
        <w:t xml:space="preserve">included </w:t>
      </w:r>
      <w:r w:rsidR="0EF1D479" w:rsidRPr="4D26C0E2">
        <w:rPr>
          <w:lang w:val="en-US"/>
        </w:rPr>
        <w:t>inherited the</w:t>
      </w:r>
      <w:r w:rsidRPr="4D26C0E2">
        <w:rPr>
          <w:lang w:val="en-US"/>
        </w:rPr>
        <w:t xml:space="preserve"> attributes of the buffered shoreline features, thereby appending shoreline attributes such as the Great Lake name</w:t>
      </w:r>
      <w:bookmarkStart w:id="0" w:name="_Hlk129160872"/>
      <w:r w:rsidRPr="4D26C0E2">
        <w:rPr>
          <w:lang w:val="en-US"/>
        </w:rPr>
        <w:t>, terrestrial ecozone, marine bioregion</w:t>
      </w:r>
      <w:bookmarkEnd w:id="0"/>
      <w:r w:rsidRPr="4D26C0E2">
        <w:rPr>
          <w:lang w:val="en-US"/>
        </w:rPr>
        <w:t xml:space="preserve">, and </w:t>
      </w:r>
      <w:r w:rsidRPr="4D26C0E2">
        <w:rPr>
          <w:lang w:val="en-US"/>
        </w:rPr>
        <w:lastRenderedPageBreak/>
        <w:t xml:space="preserve">neighboring province/territory values to the CPCAD features. </w:t>
      </w:r>
      <w:r w:rsidR="3542218C" w:rsidRPr="4D26C0E2">
        <w:rPr>
          <w:lang w:val="en-US"/>
        </w:rPr>
        <w:t xml:space="preserve">Summary statistics were generated </w:t>
      </w:r>
      <w:r w:rsidR="1737B0F1" w:rsidRPr="4D26C0E2">
        <w:rPr>
          <w:lang w:val="en-US"/>
        </w:rPr>
        <w:t xml:space="preserve">in Microsoft Excel </w:t>
      </w:r>
      <w:r w:rsidR="3542218C" w:rsidRPr="4D26C0E2">
        <w:rPr>
          <w:lang w:val="en-US"/>
        </w:rPr>
        <w:t xml:space="preserve">from the attribute tables </w:t>
      </w:r>
      <w:r w:rsidR="1737B0F1" w:rsidRPr="4D26C0E2">
        <w:rPr>
          <w:lang w:val="en-US"/>
        </w:rPr>
        <w:t>of the analysis output datasets</w:t>
      </w:r>
      <w:r w:rsidR="7587CDED" w:rsidRPr="4D26C0E2">
        <w:rPr>
          <w:lang w:val="en-US"/>
        </w:rPr>
        <w:t>.</w:t>
      </w:r>
      <w:r w:rsidR="1737B0F1" w:rsidRPr="4D26C0E2">
        <w:rPr>
          <w:lang w:val="en-US"/>
        </w:rPr>
        <w:t xml:space="preserve"> </w:t>
      </w:r>
    </w:p>
    <w:p w14:paraId="2FC7BD25" w14:textId="628A617E" w:rsidR="00C42402" w:rsidRPr="000C2194" w:rsidRDefault="00C42402" w:rsidP="0006143A">
      <w:pPr>
        <w:spacing w:line="360" w:lineRule="auto"/>
        <w:contextualSpacing/>
        <w:rPr>
          <w:lang w:val="en-US"/>
        </w:rPr>
      </w:pPr>
    </w:p>
    <w:p w14:paraId="6986FCD4" w14:textId="68839C90" w:rsidR="00FF5DCC" w:rsidRPr="00EC3E86" w:rsidRDefault="005E66B3" w:rsidP="0006143A">
      <w:pPr>
        <w:spacing w:line="360" w:lineRule="auto"/>
        <w:contextualSpacing/>
        <w:rPr>
          <w:b/>
          <w:bCs/>
          <w:i/>
          <w:iCs/>
          <w:lang w:val="en-US"/>
        </w:rPr>
      </w:pPr>
      <w:r w:rsidRPr="00EC3E86">
        <w:rPr>
          <w:b/>
          <w:bCs/>
          <w:i/>
          <w:iCs/>
          <w:lang w:val="en-US"/>
        </w:rPr>
        <w:t xml:space="preserve">Methodological </w:t>
      </w:r>
      <w:r w:rsidR="006835B4">
        <w:rPr>
          <w:b/>
          <w:bCs/>
          <w:i/>
          <w:iCs/>
          <w:lang w:val="en-US"/>
        </w:rPr>
        <w:t>l</w:t>
      </w:r>
      <w:r w:rsidRPr="00EC3E86">
        <w:rPr>
          <w:b/>
          <w:bCs/>
          <w:i/>
          <w:iCs/>
          <w:lang w:val="en-US"/>
        </w:rPr>
        <w:t xml:space="preserve">imitations: </w:t>
      </w:r>
    </w:p>
    <w:p w14:paraId="5D45FFC9" w14:textId="6D70A3F0" w:rsidR="00F954C6" w:rsidRDefault="16AF96AF" w:rsidP="0006143A">
      <w:pPr>
        <w:spacing w:line="360" w:lineRule="auto"/>
        <w:contextualSpacing/>
        <w:rPr>
          <w:lang w:val="en-US"/>
        </w:rPr>
      </w:pPr>
      <w:r w:rsidRPr="4D26C0E2">
        <w:rPr>
          <w:lang w:val="en-US"/>
        </w:rPr>
        <w:t xml:space="preserve">While </w:t>
      </w:r>
      <w:r w:rsidR="6BFEA679" w:rsidRPr="4D26C0E2">
        <w:rPr>
          <w:lang w:val="en-US"/>
        </w:rPr>
        <w:t xml:space="preserve">many </w:t>
      </w:r>
      <w:r w:rsidRPr="4D26C0E2">
        <w:rPr>
          <w:lang w:val="en-US"/>
        </w:rPr>
        <w:t xml:space="preserve">of the data inputs, including CPCAD and </w:t>
      </w:r>
      <w:r w:rsidR="182810FF" w:rsidRPr="4D26C0E2">
        <w:rPr>
          <w:lang w:val="en-US"/>
        </w:rPr>
        <w:t>the CanCoast shoreline, identify a data standard of a 1:50,000 scale</w:t>
      </w:r>
      <w:r w:rsidRPr="4D26C0E2">
        <w:rPr>
          <w:lang w:val="en-US"/>
        </w:rPr>
        <w:t xml:space="preserve"> </w:t>
      </w:r>
      <w:r w:rsidR="182810FF" w:rsidRPr="4D26C0E2">
        <w:rPr>
          <w:lang w:val="en-US"/>
        </w:rPr>
        <w:t xml:space="preserve">as their basis, </w:t>
      </w:r>
      <w:r w:rsidRPr="4D26C0E2">
        <w:rPr>
          <w:lang w:val="en-US"/>
        </w:rPr>
        <w:t xml:space="preserve">there were notable issues with </w:t>
      </w:r>
      <w:r w:rsidR="182810FF" w:rsidRPr="4D26C0E2">
        <w:rPr>
          <w:lang w:val="en-US"/>
        </w:rPr>
        <w:t>mis</w:t>
      </w:r>
      <w:r w:rsidRPr="4D26C0E2">
        <w:rPr>
          <w:lang w:val="en-US"/>
        </w:rPr>
        <w:t xml:space="preserve">alignment </w:t>
      </w:r>
      <w:r w:rsidR="6BFEA679" w:rsidRPr="4D26C0E2">
        <w:rPr>
          <w:lang w:val="en-US"/>
        </w:rPr>
        <w:t xml:space="preserve">between jurisdictional boundaries, </w:t>
      </w:r>
      <w:r w:rsidRPr="4D26C0E2">
        <w:rPr>
          <w:lang w:val="en-US"/>
        </w:rPr>
        <w:t>protected areas boundaries and shoreline features</w:t>
      </w:r>
      <w:r w:rsidR="182810FF" w:rsidRPr="4D26C0E2">
        <w:rPr>
          <w:lang w:val="en-US"/>
        </w:rPr>
        <w:t xml:space="preserve">. In cases where this </w:t>
      </w:r>
      <w:r w:rsidR="6BFEA679" w:rsidRPr="4D26C0E2">
        <w:rPr>
          <w:lang w:val="en-US"/>
        </w:rPr>
        <w:t>arose,</w:t>
      </w:r>
      <w:r w:rsidR="182810FF" w:rsidRPr="4D26C0E2">
        <w:rPr>
          <w:lang w:val="en-US"/>
        </w:rPr>
        <w:t xml:space="preserve"> </w:t>
      </w:r>
      <w:r w:rsidR="6BFEA679" w:rsidRPr="4D26C0E2">
        <w:rPr>
          <w:lang w:val="en-US"/>
        </w:rPr>
        <w:t>50</w:t>
      </w:r>
      <w:r w:rsidR="003F716E">
        <w:rPr>
          <w:lang w:val="en-US"/>
        </w:rPr>
        <w:t>–</w:t>
      </w:r>
      <w:r w:rsidR="6BFEA679" w:rsidRPr="4D26C0E2">
        <w:rPr>
          <w:lang w:val="en-US"/>
        </w:rPr>
        <w:t xml:space="preserve">100 </w:t>
      </w:r>
      <w:proofErr w:type="spellStart"/>
      <w:r w:rsidR="6BFEA679" w:rsidRPr="4D26C0E2">
        <w:rPr>
          <w:lang w:val="en-US"/>
        </w:rPr>
        <w:t>metre</w:t>
      </w:r>
      <w:proofErr w:type="spellEnd"/>
      <w:r w:rsidR="6BFEA679" w:rsidRPr="4D26C0E2">
        <w:rPr>
          <w:lang w:val="en-US"/>
        </w:rPr>
        <w:t xml:space="preserve"> tolerances were used in selection processes to account for the misalignment. Also, </w:t>
      </w:r>
      <w:r w:rsidR="4EFF5F3C" w:rsidRPr="4D26C0E2">
        <w:rPr>
          <w:lang w:val="en-US"/>
        </w:rPr>
        <w:t>several</w:t>
      </w:r>
      <w:r w:rsidR="6BFEA679" w:rsidRPr="4D26C0E2">
        <w:rPr>
          <w:lang w:val="en-US"/>
        </w:rPr>
        <w:t xml:space="preserve"> </w:t>
      </w:r>
      <w:r w:rsidR="182810FF" w:rsidRPr="4D26C0E2">
        <w:rPr>
          <w:lang w:val="en-US"/>
        </w:rPr>
        <w:t>manual verification</w:t>
      </w:r>
      <w:r w:rsidR="4EFF5F3C" w:rsidRPr="4D26C0E2">
        <w:rPr>
          <w:lang w:val="en-US"/>
        </w:rPr>
        <w:t>s</w:t>
      </w:r>
      <w:r w:rsidR="182810FF" w:rsidRPr="4D26C0E2">
        <w:rPr>
          <w:lang w:val="en-US"/>
        </w:rPr>
        <w:t xml:space="preserve"> w</w:t>
      </w:r>
      <w:r w:rsidR="4EFF5F3C" w:rsidRPr="4D26C0E2">
        <w:rPr>
          <w:lang w:val="en-US"/>
        </w:rPr>
        <w:t>ere</w:t>
      </w:r>
      <w:r w:rsidR="182810FF" w:rsidRPr="4D26C0E2">
        <w:rPr>
          <w:lang w:val="en-US"/>
        </w:rPr>
        <w:t xml:space="preserve"> done to determine </w:t>
      </w:r>
      <w:r w:rsidR="6BFEA679" w:rsidRPr="4D26C0E2">
        <w:rPr>
          <w:lang w:val="en-US"/>
        </w:rPr>
        <w:t>the designation of spatial features.</w:t>
      </w:r>
      <w:r w:rsidR="35DCAA6A" w:rsidRPr="4D26C0E2">
        <w:rPr>
          <w:lang w:val="en-US"/>
        </w:rPr>
        <w:t xml:space="preserve"> For example, if </w:t>
      </w:r>
      <w:r w:rsidR="0A7092D1" w:rsidRPr="4D26C0E2">
        <w:rPr>
          <w:lang w:val="en-US"/>
        </w:rPr>
        <w:t>most of</w:t>
      </w:r>
      <w:r w:rsidR="35DCAA6A" w:rsidRPr="4D26C0E2">
        <w:rPr>
          <w:lang w:val="en-US"/>
        </w:rPr>
        <w:t xml:space="preserve"> an individual </w:t>
      </w:r>
      <w:r w:rsidR="4EFF5F3C" w:rsidRPr="4D26C0E2">
        <w:rPr>
          <w:lang w:val="en-US"/>
        </w:rPr>
        <w:t xml:space="preserve">protected area </w:t>
      </w:r>
      <w:r w:rsidR="35DCAA6A" w:rsidRPr="4D26C0E2">
        <w:rPr>
          <w:lang w:val="en-US"/>
        </w:rPr>
        <w:t>polygon was determined to fall within the coastal zone</w:t>
      </w:r>
      <w:r w:rsidR="3CCFFFD4" w:rsidRPr="4D26C0E2">
        <w:rPr>
          <w:lang w:val="en-US"/>
        </w:rPr>
        <w:t xml:space="preserve">, but a </w:t>
      </w:r>
      <w:r w:rsidR="00913BD4">
        <w:rPr>
          <w:lang w:val="en-US"/>
        </w:rPr>
        <w:t>‘</w:t>
      </w:r>
      <w:r w:rsidR="3CCFFFD4" w:rsidRPr="4D26C0E2">
        <w:rPr>
          <w:lang w:val="en-US"/>
        </w:rPr>
        <w:t>sliver</w:t>
      </w:r>
      <w:r w:rsidR="00913BD4">
        <w:rPr>
          <w:lang w:val="en-US"/>
        </w:rPr>
        <w:t>’</w:t>
      </w:r>
      <w:r w:rsidR="3CCFFFD4" w:rsidRPr="4D26C0E2">
        <w:rPr>
          <w:lang w:val="en-US"/>
        </w:rPr>
        <w:t xml:space="preserve"> of said polygon was topologically un-assigned due to the alignment issue, that sliver would be corrected manually to be grouped with the original protected area polygon.</w:t>
      </w:r>
    </w:p>
    <w:p w14:paraId="7F70430D" w14:textId="3E7E78F5" w:rsidR="3D3D6514" w:rsidRDefault="3D3D6514" w:rsidP="0006143A">
      <w:pPr>
        <w:spacing w:line="360" w:lineRule="auto"/>
        <w:contextualSpacing/>
        <w:rPr>
          <w:lang w:val="en-US"/>
        </w:rPr>
      </w:pPr>
    </w:p>
    <w:p w14:paraId="031FB82F" w14:textId="154E1C7C" w:rsidR="00FF5DCC" w:rsidRDefault="760C000F" w:rsidP="0006143A">
      <w:pPr>
        <w:spacing w:line="360" w:lineRule="auto"/>
        <w:ind w:firstLine="720"/>
        <w:contextualSpacing/>
        <w:rPr>
          <w:lang w:val="en-US"/>
        </w:rPr>
      </w:pPr>
      <w:r w:rsidRPr="4D26C0E2">
        <w:rPr>
          <w:lang w:val="en-US"/>
        </w:rPr>
        <w:t>The highly detailed nature of the baseline shorelines, consisting of millions of linear features and a very dense distribution of vertices to provide such an exacting representation of Canada’s varied coastline, made for considerable computational processing strain. Smaller island features were removed from the subset as well as they were not considered significant given larger neighboring land masses (mainland or larger islands) would certainly capture the adjacent areas. Larger, geographically significant islands were included in the shoreline subsets with five major inhabited islands within the Great Lakes (</w:t>
      </w:r>
      <w:proofErr w:type="spellStart"/>
      <w:r w:rsidRPr="4D26C0E2">
        <w:rPr>
          <w:lang w:val="en-US"/>
        </w:rPr>
        <w:t>Pelee</w:t>
      </w:r>
      <w:proofErr w:type="spellEnd"/>
      <w:r w:rsidRPr="4D26C0E2">
        <w:rPr>
          <w:lang w:val="en-US"/>
        </w:rPr>
        <w:t xml:space="preserve">, Wolfe, Manitoulin, </w:t>
      </w:r>
      <w:proofErr w:type="gramStart"/>
      <w:r w:rsidR="2E4A4EDD" w:rsidRPr="4D26C0E2">
        <w:rPr>
          <w:lang w:val="en-US"/>
        </w:rPr>
        <w:t>Cockburn</w:t>
      </w:r>
      <w:proofErr w:type="gramEnd"/>
      <w:r w:rsidRPr="4D26C0E2">
        <w:rPr>
          <w:lang w:val="en-US"/>
        </w:rPr>
        <w:t xml:space="preserve"> and St. Joseph) included as well.</w:t>
      </w:r>
      <w:r w:rsidR="00CE4A1D">
        <w:rPr>
          <w:lang w:val="en-US"/>
        </w:rPr>
        <w:t xml:space="preserve"> </w:t>
      </w:r>
      <w:r w:rsidR="4EFF5F3C" w:rsidRPr="00CE4A1D">
        <w:rPr>
          <w:lang w:val="en-US"/>
        </w:rPr>
        <w:t xml:space="preserve">The topology and spatial relationship </w:t>
      </w:r>
      <w:r w:rsidR="5B8D1997" w:rsidRPr="00CE4A1D">
        <w:rPr>
          <w:lang w:val="en-US"/>
        </w:rPr>
        <w:t xml:space="preserve">between the boundaries </w:t>
      </w:r>
      <w:r w:rsidR="4EFF5F3C" w:rsidRPr="00CE4A1D">
        <w:rPr>
          <w:lang w:val="en-US"/>
        </w:rPr>
        <w:t>of the input datasets were the basis of this analysis.</w:t>
      </w:r>
      <w:r w:rsidR="5B8D1997" w:rsidRPr="00CE4A1D">
        <w:rPr>
          <w:lang w:val="en-US"/>
        </w:rPr>
        <w:t xml:space="preserve"> T</w:t>
      </w:r>
      <w:r w:rsidR="4EFF5F3C" w:rsidRPr="00CE4A1D">
        <w:rPr>
          <w:lang w:val="en-US"/>
        </w:rPr>
        <w:t>he tabular attributes of the input datasets</w:t>
      </w:r>
      <w:r w:rsidR="5B8D1997" w:rsidRPr="00CE4A1D">
        <w:rPr>
          <w:lang w:val="en-US"/>
        </w:rPr>
        <w:t xml:space="preserve"> were never altered or updated to reflect newly identified spatial values </w:t>
      </w:r>
      <w:r w:rsidR="00A04349" w:rsidRPr="00CE4A1D">
        <w:rPr>
          <w:lang w:val="en-US"/>
        </w:rPr>
        <w:t>because of</w:t>
      </w:r>
      <w:r w:rsidR="5B8D1997" w:rsidRPr="00CE4A1D">
        <w:rPr>
          <w:lang w:val="en-US"/>
        </w:rPr>
        <w:t xml:space="preserve"> the spatial analysis. For example, CPCAD designations such as biome were maintained and were never altered based on the observed changes in topology.</w:t>
      </w:r>
    </w:p>
    <w:p w14:paraId="736B33E8" w14:textId="77777777" w:rsidR="00811507" w:rsidRDefault="00811507" w:rsidP="0006143A">
      <w:pPr>
        <w:spacing w:line="360" w:lineRule="auto"/>
        <w:contextualSpacing/>
        <w:rPr>
          <w:lang w:val="en-US"/>
        </w:rPr>
      </w:pPr>
    </w:p>
    <w:p w14:paraId="2DBD15BB" w14:textId="5A304D72" w:rsidR="3685168E" w:rsidRDefault="00A04349" w:rsidP="000614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contextualSpacing/>
        <w:rPr>
          <w:color w:val="3F3F3F"/>
          <w:lang w:val="en-US"/>
        </w:rPr>
      </w:pPr>
      <w:r>
        <w:rPr>
          <w:color w:val="000000" w:themeColor="text1"/>
          <w:lang w:val="en-US"/>
        </w:rPr>
        <w:tab/>
      </w:r>
      <w:r w:rsidR="3685168E" w:rsidRPr="4D26C0E2">
        <w:rPr>
          <w:color w:val="000000" w:themeColor="text1"/>
          <w:lang w:val="en-US"/>
        </w:rPr>
        <w:t>While an important source of data, limitations for completing coastal area assessments exist with</w:t>
      </w:r>
      <w:r w:rsidR="2D0EBCE6" w:rsidRPr="4D26C0E2">
        <w:rPr>
          <w:color w:val="000000" w:themeColor="text1"/>
          <w:lang w:val="en-US"/>
        </w:rPr>
        <w:t>in</w:t>
      </w:r>
      <w:r w:rsidR="3685168E" w:rsidRPr="4D26C0E2">
        <w:rPr>
          <w:color w:val="000000" w:themeColor="text1"/>
          <w:lang w:val="en-US"/>
        </w:rPr>
        <w:t xml:space="preserve"> CPCAD. </w:t>
      </w:r>
      <w:r w:rsidR="6FD8BE04" w:rsidRPr="4D26C0E2">
        <w:rPr>
          <w:color w:val="000000" w:themeColor="text1"/>
          <w:lang w:val="en-US"/>
        </w:rPr>
        <w:t>As mentioned, the scale and quality of the boundary layer varied, and at some sites uncertainty regarding the shoreline boundary existed.</w:t>
      </w:r>
      <w:r w:rsidR="4DF6A7E0" w:rsidRPr="4D26C0E2">
        <w:rPr>
          <w:color w:val="000000" w:themeColor="text1"/>
          <w:lang w:val="en-US"/>
        </w:rPr>
        <w:t xml:space="preserve"> </w:t>
      </w:r>
      <w:r w:rsidR="0C5FF19D" w:rsidRPr="4D26C0E2">
        <w:rPr>
          <w:color w:val="000000" w:themeColor="text1"/>
          <w:lang w:val="en-US"/>
        </w:rPr>
        <w:t>In addition, w</w:t>
      </w:r>
      <w:r w:rsidR="7C66962F" w:rsidRPr="4D26C0E2">
        <w:rPr>
          <w:color w:val="000000" w:themeColor="text1"/>
          <w:lang w:val="en-US"/>
        </w:rPr>
        <w:t xml:space="preserve">e found sites where the </w:t>
      </w:r>
      <w:proofErr w:type="spellStart"/>
      <w:r w:rsidR="00931011">
        <w:rPr>
          <w:color w:val="000000" w:themeColor="text1"/>
          <w:lang w:val="en-US"/>
        </w:rPr>
        <w:t>‘</w:t>
      </w:r>
      <w:r w:rsidR="7C66962F" w:rsidRPr="4D26C0E2">
        <w:rPr>
          <w:color w:val="000000" w:themeColor="text1"/>
          <w:lang w:val="en-US"/>
        </w:rPr>
        <w:t>marine</w:t>
      </w:r>
      <w:proofErr w:type="spellEnd"/>
      <w:r w:rsidR="00931011">
        <w:rPr>
          <w:color w:val="000000" w:themeColor="text1"/>
          <w:lang w:val="en-US"/>
        </w:rPr>
        <w:t>’</w:t>
      </w:r>
      <w:r w:rsidR="7C66962F" w:rsidRPr="4D26C0E2">
        <w:rPr>
          <w:color w:val="000000" w:themeColor="text1"/>
          <w:lang w:val="en-US"/>
        </w:rPr>
        <w:t xml:space="preserve"> and </w:t>
      </w:r>
      <w:r w:rsidR="00931011">
        <w:rPr>
          <w:color w:val="000000" w:themeColor="text1"/>
          <w:lang w:val="en-US"/>
        </w:rPr>
        <w:t>‘</w:t>
      </w:r>
      <w:r w:rsidR="7C66962F" w:rsidRPr="4D26C0E2">
        <w:rPr>
          <w:color w:val="000000" w:themeColor="text1"/>
          <w:lang w:val="en-US"/>
        </w:rPr>
        <w:t>terrestrial</w:t>
      </w:r>
      <w:r w:rsidR="00931011">
        <w:rPr>
          <w:color w:val="000000" w:themeColor="text1"/>
          <w:lang w:val="en-US"/>
        </w:rPr>
        <w:t>’</w:t>
      </w:r>
      <w:r w:rsidR="7C66962F" w:rsidRPr="4D26C0E2">
        <w:rPr>
          <w:color w:val="000000" w:themeColor="text1"/>
          <w:lang w:val="en-US"/>
        </w:rPr>
        <w:t xml:space="preserve"> biomes did no</w:t>
      </w:r>
      <w:r w:rsidR="744AFE14" w:rsidRPr="4D26C0E2">
        <w:rPr>
          <w:color w:val="000000" w:themeColor="text1"/>
          <w:lang w:val="en-US"/>
        </w:rPr>
        <w:t>t meet precisely along the shoreline</w:t>
      </w:r>
      <w:r w:rsidR="13B27A11" w:rsidRPr="4D26C0E2">
        <w:rPr>
          <w:color w:val="000000" w:themeColor="text1"/>
          <w:lang w:val="en-US"/>
        </w:rPr>
        <w:t xml:space="preserve"> (leaving small gaps)</w:t>
      </w:r>
      <w:r w:rsidR="744AFE14" w:rsidRPr="4D26C0E2">
        <w:rPr>
          <w:color w:val="000000" w:themeColor="text1"/>
          <w:lang w:val="en-US"/>
        </w:rPr>
        <w:t xml:space="preserve">, </w:t>
      </w:r>
      <w:r w:rsidR="4B51392B" w:rsidRPr="4D26C0E2">
        <w:rPr>
          <w:color w:val="000000" w:themeColor="text1"/>
          <w:lang w:val="en-US"/>
        </w:rPr>
        <w:t xml:space="preserve">even </w:t>
      </w:r>
      <w:r w:rsidR="744AFE14" w:rsidRPr="4D26C0E2">
        <w:rPr>
          <w:color w:val="000000" w:themeColor="text1"/>
          <w:lang w:val="en-US"/>
        </w:rPr>
        <w:t>though the legal boundary</w:t>
      </w:r>
      <w:r w:rsidR="28170CD2" w:rsidRPr="4D26C0E2">
        <w:rPr>
          <w:color w:val="000000" w:themeColor="text1"/>
          <w:lang w:val="en-US"/>
        </w:rPr>
        <w:t xml:space="preserve"> for that area describes</w:t>
      </w:r>
      <w:r w:rsidR="1824BA21" w:rsidRPr="4D26C0E2">
        <w:rPr>
          <w:color w:val="000000" w:themeColor="text1"/>
          <w:lang w:val="en-US"/>
        </w:rPr>
        <w:t xml:space="preserve"> a seamless union. </w:t>
      </w:r>
      <w:r w:rsidR="36A0440D" w:rsidRPr="4D26C0E2">
        <w:rPr>
          <w:color w:val="000000" w:themeColor="text1"/>
          <w:lang w:val="en-US"/>
        </w:rPr>
        <w:t xml:space="preserve">In considering coastal areas, metadata </w:t>
      </w:r>
      <w:r w:rsidR="62959834" w:rsidRPr="4D26C0E2">
        <w:rPr>
          <w:color w:val="000000" w:themeColor="text1"/>
          <w:lang w:val="en-US"/>
        </w:rPr>
        <w:t xml:space="preserve">on the shoreline vector used for </w:t>
      </w:r>
      <w:proofErr w:type="spellStart"/>
      <w:r w:rsidR="62959834" w:rsidRPr="4D26C0E2">
        <w:rPr>
          <w:color w:val="000000" w:themeColor="text1"/>
          <w:lang w:val="en-US"/>
        </w:rPr>
        <w:t>digiti</w:t>
      </w:r>
      <w:r w:rsidR="002243B2">
        <w:rPr>
          <w:color w:val="000000" w:themeColor="text1"/>
          <w:lang w:val="en-US"/>
        </w:rPr>
        <w:t>s</w:t>
      </w:r>
      <w:r w:rsidR="62959834" w:rsidRPr="4D26C0E2">
        <w:rPr>
          <w:color w:val="000000" w:themeColor="text1"/>
          <w:lang w:val="en-US"/>
        </w:rPr>
        <w:t>ation</w:t>
      </w:r>
      <w:proofErr w:type="spellEnd"/>
      <w:r w:rsidR="62959834" w:rsidRPr="4D26C0E2">
        <w:rPr>
          <w:color w:val="000000" w:themeColor="text1"/>
          <w:lang w:val="en-US"/>
        </w:rPr>
        <w:t xml:space="preserve"> or some </w:t>
      </w:r>
      <w:r w:rsidR="191EE54B" w:rsidRPr="4D26C0E2">
        <w:rPr>
          <w:color w:val="000000" w:themeColor="text1"/>
          <w:lang w:val="en-US"/>
        </w:rPr>
        <w:t xml:space="preserve">reference to the ordinary high or low water mark </w:t>
      </w:r>
      <w:r w:rsidR="0B0BA718" w:rsidRPr="4D26C0E2">
        <w:rPr>
          <w:color w:val="000000" w:themeColor="text1"/>
          <w:lang w:val="en-US"/>
        </w:rPr>
        <w:t>would be</w:t>
      </w:r>
      <w:r w:rsidR="02F00EFD" w:rsidRPr="4D26C0E2">
        <w:rPr>
          <w:color w:val="000000" w:themeColor="text1"/>
          <w:lang w:val="en-US"/>
        </w:rPr>
        <w:t xml:space="preserve"> helpful</w:t>
      </w:r>
      <w:r w:rsidR="191EE54B" w:rsidRPr="4D26C0E2">
        <w:rPr>
          <w:color w:val="000000" w:themeColor="text1"/>
          <w:lang w:val="en-US"/>
        </w:rPr>
        <w:t>.</w:t>
      </w:r>
      <w:r w:rsidR="3B356686" w:rsidRPr="4D26C0E2">
        <w:rPr>
          <w:color w:val="000000" w:themeColor="text1"/>
          <w:lang w:val="en-US"/>
        </w:rPr>
        <w:t xml:space="preserve"> </w:t>
      </w:r>
      <w:r w:rsidR="7E4CB369" w:rsidRPr="4D26C0E2">
        <w:rPr>
          <w:color w:val="000000" w:themeColor="text1"/>
          <w:lang w:val="en-US"/>
        </w:rPr>
        <w:t xml:space="preserve">Furthermore, </w:t>
      </w:r>
      <w:r w:rsidR="6A56E952" w:rsidRPr="4D26C0E2">
        <w:rPr>
          <w:color w:val="000000" w:themeColor="text1"/>
          <w:lang w:val="en-US"/>
        </w:rPr>
        <w:t xml:space="preserve">for </w:t>
      </w:r>
      <w:r w:rsidR="0B5FD3F7" w:rsidRPr="4D26C0E2">
        <w:rPr>
          <w:lang w:val="en-US"/>
        </w:rPr>
        <w:t>the Great Lakes</w:t>
      </w:r>
      <w:r w:rsidR="69E820A8" w:rsidRPr="4D26C0E2">
        <w:rPr>
          <w:lang w:val="en-US"/>
        </w:rPr>
        <w:t>, which are included in the marine conservation aspirations of both Canada and the US</w:t>
      </w:r>
      <w:r w:rsidR="0B5FD3F7" w:rsidRPr="4D26C0E2">
        <w:rPr>
          <w:lang w:val="en-US"/>
        </w:rPr>
        <w:t xml:space="preserve">, </w:t>
      </w:r>
      <w:r w:rsidR="396EA87A" w:rsidRPr="4D26C0E2">
        <w:rPr>
          <w:lang w:val="en-US"/>
        </w:rPr>
        <w:t xml:space="preserve">one cannot distinguish between </w:t>
      </w:r>
      <w:r w:rsidR="4C66C1E6" w:rsidRPr="4D26C0E2">
        <w:rPr>
          <w:lang w:val="en-US"/>
        </w:rPr>
        <w:t>terrestrial or freshwater</w:t>
      </w:r>
      <w:r w:rsidR="7A57751D" w:rsidRPr="4D26C0E2">
        <w:rPr>
          <w:lang w:val="en-US"/>
        </w:rPr>
        <w:t xml:space="preserve"> biomes</w:t>
      </w:r>
      <w:r w:rsidR="4C66C1E6" w:rsidRPr="4D26C0E2">
        <w:rPr>
          <w:lang w:val="en-US"/>
        </w:rPr>
        <w:t xml:space="preserve">, </w:t>
      </w:r>
      <w:r w:rsidR="771D0D5E" w:rsidRPr="4D26C0E2">
        <w:rPr>
          <w:lang w:val="en-US"/>
        </w:rPr>
        <w:t xml:space="preserve">they are </w:t>
      </w:r>
      <w:r w:rsidR="396EA87A" w:rsidRPr="4D26C0E2">
        <w:rPr>
          <w:lang w:val="en-US"/>
        </w:rPr>
        <w:lastRenderedPageBreak/>
        <w:t>grouped</w:t>
      </w:r>
      <w:r w:rsidR="3559FF72" w:rsidRPr="4D26C0E2">
        <w:rPr>
          <w:lang w:val="en-US"/>
        </w:rPr>
        <w:t xml:space="preserve"> as one.</w:t>
      </w:r>
      <w:r w:rsidR="3685168E" w:rsidRPr="4D26C0E2">
        <w:rPr>
          <w:lang w:val="en-US"/>
        </w:rPr>
        <w:t xml:space="preserve"> </w:t>
      </w:r>
      <w:r w:rsidR="4CDCBAEE" w:rsidRPr="4D26C0E2">
        <w:rPr>
          <w:lang w:val="en-US"/>
        </w:rPr>
        <w:t xml:space="preserve">Mapping </w:t>
      </w:r>
      <w:r w:rsidR="37E09171" w:rsidRPr="00C74084">
        <w:rPr>
          <w:lang w:val="en-US"/>
        </w:rPr>
        <w:t>coastal areas</w:t>
      </w:r>
      <w:r w:rsidR="22BCA30B" w:rsidRPr="00C74084">
        <w:rPr>
          <w:lang w:val="en-US"/>
        </w:rPr>
        <w:t xml:space="preserve"> is inherently challenging since it is often </w:t>
      </w:r>
      <w:r w:rsidR="37E09171" w:rsidRPr="00C74084">
        <w:rPr>
          <w:lang w:val="en-US"/>
        </w:rPr>
        <w:t>approached from two independent and non-overlapping conventions, topographic and hydrographic cartography (</w:t>
      </w:r>
      <w:proofErr w:type="spellStart"/>
      <w:r w:rsidR="37E09171" w:rsidRPr="00C74084">
        <w:rPr>
          <w:lang w:val="en-US"/>
        </w:rPr>
        <w:t>Bartier</w:t>
      </w:r>
      <w:proofErr w:type="spellEnd"/>
      <w:r w:rsidR="37E09171" w:rsidRPr="00C74084">
        <w:rPr>
          <w:lang w:val="en-US"/>
        </w:rPr>
        <w:t xml:space="preserve"> </w:t>
      </w:r>
      <w:r w:rsidR="00F63B08">
        <w:rPr>
          <w:lang w:val="en-US"/>
        </w:rPr>
        <w:t>&amp;</w:t>
      </w:r>
      <w:r w:rsidR="00F63B08" w:rsidRPr="00C74084">
        <w:rPr>
          <w:lang w:val="en-US"/>
        </w:rPr>
        <w:t xml:space="preserve"> </w:t>
      </w:r>
      <w:r w:rsidR="37E09171" w:rsidRPr="00C74084">
        <w:rPr>
          <w:lang w:val="en-US"/>
        </w:rPr>
        <w:t>Sloan</w:t>
      </w:r>
      <w:r w:rsidR="00F63B08">
        <w:rPr>
          <w:lang w:val="en-US"/>
        </w:rPr>
        <w:t>,</w:t>
      </w:r>
      <w:r w:rsidR="37E09171" w:rsidRPr="00C74084">
        <w:rPr>
          <w:lang w:val="en-US"/>
        </w:rPr>
        <w:t xml:space="preserve"> 2007).</w:t>
      </w:r>
      <w:r w:rsidR="6CB74499" w:rsidRPr="00C74084">
        <w:rPr>
          <w:lang w:val="en-US"/>
        </w:rPr>
        <w:t xml:space="preserve"> Resolving this issue and developing maps and an understanding of coastal </w:t>
      </w:r>
      <w:r w:rsidR="00F63B08">
        <w:rPr>
          <w:lang w:val="en-US"/>
        </w:rPr>
        <w:t xml:space="preserve">areas </w:t>
      </w:r>
      <w:r w:rsidR="6CB74499" w:rsidRPr="00C74084">
        <w:rPr>
          <w:lang w:val="en-US"/>
        </w:rPr>
        <w:t>that represents a seamless land and water transition is essential.</w:t>
      </w:r>
      <w:r w:rsidR="701EE03E" w:rsidRPr="00C74084">
        <w:rPr>
          <w:lang w:val="en-US"/>
        </w:rPr>
        <w:t xml:space="preserve"> </w:t>
      </w:r>
      <w:r w:rsidR="3FDADDA8" w:rsidRPr="00C74084">
        <w:rPr>
          <w:lang w:val="en-US"/>
        </w:rPr>
        <w:t xml:space="preserve">As </w:t>
      </w:r>
      <w:r w:rsidR="76AAC056" w:rsidRPr="00C74084">
        <w:rPr>
          <w:lang w:val="en-US"/>
        </w:rPr>
        <w:t xml:space="preserve">a </w:t>
      </w:r>
      <w:r w:rsidR="3FDADDA8" w:rsidRPr="00C74084">
        <w:rPr>
          <w:lang w:val="en-US"/>
        </w:rPr>
        <w:t>final note, while CPCAD</w:t>
      </w:r>
      <w:r w:rsidR="069CEB66" w:rsidRPr="00C74084">
        <w:rPr>
          <w:lang w:val="en-US"/>
        </w:rPr>
        <w:t xml:space="preserve"> </w:t>
      </w:r>
      <w:r w:rsidR="1268E448" w:rsidRPr="00C74084">
        <w:rPr>
          <w:lang w:val="en-US"/>
        </w:rPr>
        <w:t xml:space="preserve">includes the option for reporting by </w:t>
      </w:r>
      <w:r w:rsidR="069CEB66" w:rsidRPr="00C74084">
        <w:rPr>
          <w:lang w:val="en-US"/>
        </w:rPr>
        <w:t>zone delineation</w:t>
      </w:r>
      <w:r w:rsidR="4B8A33CD" w:rsidRPr="00C74084">
        <w:rPr>
          <w:lang w:val="en-US"/>
        </w:rPr>
        <w:t xml:space="preserve">, which could facilitate a more accurate </w:t>
      </w:r>
      <w:r w:rsidR="71BB56E0" w:rsidRPr="00C74084">
        <w:rPr>
          <w:lang w:val="en-US"/>
        </w:rPr>
        <w:t xml:space="preserve">accounting </w:t>
      </w:r>
      <w:r w:rsidR="4B8A33CD" w:rsidRPr="00C74084">
        <w:rPr>
          <w:lang w:val="en-US"/>
        </w:rPr>
        <w:t xml:space="preserve">of </w:t>
      </w:r>
      <w:r w:rsidR="4198A02E" w:rsidRPr="00C74084">
        <w:rPr>
          <w:lang w:val="en-US"/>
        </w:rPr>
        <w:t>protection levels,</w:t>
      </w:r>
      <w:r w:rsidR="74635363" w:rsidRPr="00C74084">
        <w:rPr>
          <w:lang w:val="en-US"/>
        </w:rPr>
        <w:t xml:space="preserve"> many sites have yet to provide such data. </w:t>
      </w:r>
      <w:r w:rsidR="3FDADDA8" w:rsidRPr="00C74084">
        <w:rPr>
          <w:lang w:val="en-US"/>
        </w:rPr>
        <w:t xml:space="preserve"> </w:t>
      </w:r>
    </w:p>
    <w:p w14:paraId="63C731C5" w14:textId="013AEB2F" w:rsidR="0001522E" w:rsidRDefault="24FC9C9A" w:rsidP="0006143A">
      <w:pPr>
        <w:contextualSpacing/>
        <w:rPr>
          <w:rFonts w:ascii="Helvetica Neue" w:eastAsiaTheme="minorEastAsia" w:hAnsi="Helvetica Neue" w:cs="Helvetica Neue"/>
          <w:color w:val="3F3F3F"/>
          <w:sz w:val="26"/>
          <w:szCs w:val="26"/>
          <w:lang w:val="en-US"/>
        </w:rPr>
      </w:pPr>
      <w:r w:rsidRPr="4D26C0E2">
        <w:rPr>
          <w:rFonts w:ascii="Helvetica Neue" w:eastAsiaTheme="minorEastAsia" w:hAnsi="Helvetica Neue" w:cs="Helvetica Neue"/>
          <w:color w:val="3F3F3F"/>
          <w:sz w:val="26"/>
          <w:szCs w:val="26"/>
          <w:lang w:val="en-US"/>
        </w:rPr>
        <w:t xml:space="preserve"> </w:t>
      </w:r>
    </w:p>
    <w:p w14:paraId="70D3DE9E" w14:textId="18388BB8" w:rsidR="00811507" w:rsidRPr="00811507" w:rsidRDefault="16FC0A84" w:rsidP="0006143A">
      <w:pPr>
        <w:contextualSpacing/>
        <w:rPr>
          <w:b/>
          <w:bCs/>
          <w:lang w:val="en-US"/>
        </w:rPr>
      </w:pPr>
      <w:r w:rsidRPr="4D26C0E2">
        <w:rPr>
          <w:b/>
          <w:bCs/>
          <w:lang w:val="en-US"/>
        </w:rPr>
        <w:t>References</w:t>
      </w:r>
      <w:r w:rsidR="2922F5F2" w:rsidRPr="4D26C0E2">
        <w:rPr>
          <w:b/>
          <w:bCs/>
          <w:lang w:val="en-US"/>
        </w:rPr>
        <w:t>:</w:t>
      </w:r>
    </w:p>
    <w:p w14:paraId="5281B50C" w14:textId="65E8F9FE" w:rsidR="4D26C0E2" w:rsidRDefault="4D26C0E2" w:rsidP="0006143A">
      <w:pPr>
        <w:contextualSpacing/>
        <w:rPr>
          <w:lang w:val="en-US"/>
        </w:rPr>
      </w:pPr>
    </w:p>
    <w:p w14:paraId="59904454" w14:textId="0A17F632" w:rsidR="00672631" w:rsidRDefault="00672631" w:rsidP="0006143A">
      <w:pPr>
        <w:ind w:left="567" w:hanging="567"/>
        <w:contextualSpacing/>
        <w:rPr>
          <w:lang w:val="en-US"/>
        </w:rPr>
      </w:pPr>
      <w:r w:rsidRPr="00672631">
        <w:rPr>
          <w:lang w:val="en-US"/>
        </w:rPr>
        <w:t>Banikoi, H</w:t>
      </w:r>
      <w:r w:rsidR="002C2FD4">
        <w:rPr>
          <w:lang w:val="en-US"/>
        </w:rPr>
        <w:t>.</w:t>
      </w:r>
      <w:r w:rsidRPr="00672631">
        <w:rPr>
          <w:lang w:val="en-US"/>
        </w:rPr>
        <w:t>, Schluter, A</w:t>
      </w:r>
      <w:r w:rsidR="002C2FD4">
        <w:rPr>
          <w:lang w:val="en-US"/>
        </w:rPr>
        <w:t>.</w:t>
      </w:r>
      <w:r w:rsidRPr="00672631">
        <w:rPr>
          <w:lang w:val="en-US"/>
        </w:rPr>
        <w:t xml:space="preserve">, </w:t>
      </w:r>
      <w:r w:rsidR="002C2FD4">
        <w:rPr>
          <w:lang w:val="en-US"/>
        </w:rPr>
        <w:t xml:space="preserve">&amp; </w:t>
      </w:r>
      <w:r w:rsidRPr="00672631">
        <w:rPr>
          <w:lang w:val="en-US"/>
        </w:rPr>
        <w:t>Manlosa, A</w:t>
      </w:r>
      <w:r w:rsidR="002C2FD4">
        <w:rPr>
          <w:lang w:val="en-US"/>
        </w:rPr>
        <w:t xml:space="preserve">. </w:t>
      </w:r>
      <w:r w:rsidRPr="00672631">
        <w:rPr>
          <w:lang w:val="en-US"/>
        </w:rPr>
        <w:t xml:space="preserve">O. </w:t>
      </w:r>
      <w:r w:rsidR="002C2FD4">
        <w:rPr>
          <w:lang w:val="en-US"/>
        </w:rPr>
        <w:t>(</w:t>
      </w:r>
      <w:r w:rsidRPr="00672631">
        <w:rPr>
          <w:lang w:val="en-US"/>
        </w:rPr>
        <w:t>2023</w:t>
      </w:r>
      <w:r w:rsidR="002C2FD4">
        <w:rPr>
          <w:lang w:val="en-US"/>
        </w:rPr>
        <w:t>)</w:t>
      </w:r>
      <w:r w:rsidRPr="00672631">
        <w:rPr>
          <w:lang w:val="en-US"/>
        </w:rPr>
        <w:t xml:space="preserve">. Understanding transformations in the marine coastal realm: The explanatory potential of theories of institutional change. </w:t>
      </w:r>
      <w:r w:rsidRPr="00C74084">
        <w:rPr>
          <w:i/>
          <w:iCs/>
          <w:lang w:val="en-US"/>
        </w:rPr>
        <w:t>Marine Policy</w:t>
      </w:r>
      <w:r w:rsidR="002C2FD4">
        <w:rPr>
          <w:lang w:val="en-US"/>
        </w:rPr>
        <w:t>,</w:t>
      </w:r>
      <w:r w:rsidRPr="00672631">
        <w:rPr>
          <w:lang w:val="en-US"/>
        </w:rPr>
        <w:t xml:space="preserve"> 155. </w:t>
      </w:r>
      <w:proofErr w:type="gramStart"/>
      <w:r w:rsidRPr="00672631">
        <w:rPr>
          <w:lang w:val="en-US"/>
        </w:rPr>
        <w:t>doi:10.1016/j.marpol</w:t>
      </w:r>
      <w:proofErr w:type="gramEnd"/>
      <w:r w:rsidRPr="00672631">
        <w:rPr>
          <w:lang w:val="en-US"/>
        </w:rPr>
        <w:t xml:space="preserve">.2023.105791. </w:t>
      </w:r>
    </w:p>
    <w:p w14:paraId="4DFAFFFE" w14:textId="77777777" w:rsidR="00672631" w:rsidRDefault="00672631" w:rsidP="0006143A">
      <w:pPr>
        <w:ind w:left="567" w:hanging="567"/>
        <w:contextualSpacing/>
        <w:rPr>
          <w:lang w:val="en-US"/>
        </w:rPr>
      </w:pPr>
    </w:p>
    <w:p w14:paraId="05BE90BD" w14:textId="49BB097E" w:rsidR="4D26C0E2" w:rsidRDefault="75BD1329" w:rsidP="004A3B86">
      <w:pPr>
        <w:ind w:left="567" w:hanging="567"/>
        <w:contextualSpacing/>
        <w:rPr>
          <w:lang w:val="en-US"/>
        </w:rPr>
      </w:pPr>
      <w:r w:rsidRPr="4D26C0E2">
        <w:rPr>
          <w:lang w:val="en-US"/>
        </w:rPr>
        <w:t>Bartier, P</w:t>
      </w:r>
      <w:r w:rsidR="002C2FD4">
        <w:rPr>
          <w:lang w:val="en-US"/>
        </w:rPr>
        <w:t xml:space="preserve">. </w:t>
      </w:r>
      <w:r w:rsidRPr="4D26C0E2">
        <w:rPr>
          <w:lang w:val="en-US"/>
        </w:rPr>
        <w:t>M</w:t>
      </w:r>
      <w:r w:rsidR="002C2FD4">
        <w:rPr>
          <w:lang w:val="en-US"/>
        </w:rPr>
        <w:t>.</w:t>
      </w:r>
      <w:r w:rsidRPr="4D26C0E2">
        <w:rPr>
          <w:lang w:val="en-US"/>
        </w:rPr>
        <w:t xml:space="preserve">, </w:t>
      </w:r>
      <w:r w:rsidR="002C2FD4">
        <w:rPr>
          <w:lang w:val="en-US"/>
        </w:rPr>
        <w:t>&amp;</w:t>
      </w:r>
      <w:r w:rsidR="002C2FD4" w:rsidRPr="4D26C0E2">
        <w:rPr>
          <w:lang w:val="en-US"/>
        </w:rPr>
        <w:t xml:space="preserve"> </w:t>
      </w:r>
      <w:r w:rsidRPr="4D26C0E2">
        <w:rPr>
          <w:lang w:val="en-US"/>
        </w:rPr>
        <w:t>Sloan, N</w:t>
      </w:r>
      <w:r w:rsidR="002C2FD4">
        <w:rPr>
          <w:lang w:val="en-US"/>
        </w:rPr>
        <w:t xml:space="preserve">. </w:t>
      </w:r>
      <w:r w:rsidRPr="4D26C0E2">
        <w:rPr>
          <w:lang w:val="en-US"/>
        </w:rPr>
        <w:t xml:space="preserve">A. </w:t>
      </w:r>
      <w:r w:rsidR="002C2FD4">
        <w:rPr>
          <w:lang w:val="en-US"/>
        </w:rPr>
        <w:t>(</w:t>
      </w:r>
      <w:r w:rsidRPr="4D26C0E2">
        <w:rPr>
          <w:lang w:val="en-US"/>
        </w:rPr>
        <w:t>2007</w:t>
      </w:r>
      <w:r w:rsidR="002C2FD4">
        <w:rPr>
          <w:lang w:val="en-US"/>
        </w:rPr>
        <w:t>)</w:t>
      </w:r>
      <w:r w:rsidRPr="4D26C0E2">
        <w:rPr>
          <w:lang w:val="en-US"/>
        </w:rPr>
        <w:t xml:space="preserve">. Reconciling maps with charts towards harmonizing coastal zone base mapping: A case study from British Columbia. </w:t>
      </w:r>
      <w:r w:rsidRPr="00C74084">
        <w:rPr>
          <w:i/>
          <w:iCs/>
          <w:lang w:val="en-US"/>
        </w:rPr>
        <w:t>Journal of Coastal Research</w:t>
      </w:r>
      <w:r w:rsidR="002C2FD4">
        <w:rPr>
          <w:lang w:val="en-US"/>
        </w:rPr>
        <w:t>,</w:t>
      </w:r>
      <w:r w:rsidRPr="4D26C0E2">
        <w:rPr>
          <w:lang w:val="en-US"/>
        </w:rPr>
        <w:t xml:space="preserve"> 23(1)</w:t>
      </w:r>
      <w:r w:rsidR="002C2FD4">
        <w:rPr>
          <w:lang w:val="en-US"/>
        </w:rPr>
        <w:t xml:space="preserve">, </w:t>
      </w:r>
      <w:r w:rsidRPr="4D26C0E2">
        <w:rPr>
          <w:lang w:val="en-US"/>
        </w:rPr>
        <w:t>75</w:t>
      </w:r>
      <w:r w:rsidR="002C2FD4">
        <w:rPr>
          <w:lang w:val="en-US"/>
        </w:rPr>
        <w:t>–</w:t>
      </w:r>
      <w:r w:rsidRPr="4D26C0E2">
        <w:rPr>
          <w:lang w:val="en-US"/>
        </w:rPr>
        <w:t>86. doi:10.2112/05-0526.1.</w:t>
      </w:r>
    </w:p>
    <w:p w14:paraId="2ABB24AB" w14:textId="5F681ACD" w:rsidR="4D26C0E2" w:rsidRDefault="4D26C0E2" w:rsidP="00C74084">
      <w:pPr>
        <w:contextualSpacing/>
        <w:rPr>
          <w:lang w:val="en-US"/>
        </w:rPr>
      </w:pPr>
    </w:p>
    <w:p w14:paraId="7883A58D" w14:textId="210C438B" w:rsidR="6A5542AE" w:rsidRDefault="6A5542AE" w:rsidP="0006143A">
      <w:pPr>
        <w:ind w:left="567" w:hanging="567"/>
        <w:contextualSpacing/>
        <w:rPr>
          <w:lang w:val="en-US"/>
        </w:rPr>
      </w:pPr>
      <w:r w:rsidRPr="4D26C0E2">
        <w:rPr>
          <w:lang w:val="en-US"/>
        </w:rPr>
        <w:t xml:space="preserve">ECCC. </w:t>
      </w:r>
      <w:r w:rsidR="002C2FD4">
        <w:rPr>
          <w:lang w:val="en-US"/>
        </w:rPr>
        <w:t>(</w:t>
      </w:r>
      <w:r w:rsidRPr="4D26C0E2">
        <w:rPr>
          <w:lang w:val="en-US"/>
        </w:rPr>
        <w:t>2022</w:t>
      </w:r>
      <w:r w:rsidR="002C2FD4">
        <w:rPr>
          <w:lang w:val="en-US"/>
        </w:rPr>
        <w:t>)</w:t>
      </w:r>
      <w:r w:rsidRPr="4D26C0E2">
        <w:rPr>
          <w:lang w:val="en-US"/>
        </w:rPr>
        <w:t xml:space="preserve">. </w:t>
      </w:r>
      <w:r w:rsidRPr="00C74084">
        <w:rPr>
          <w:i/>
          <w:iCs/>
          <w:lang w:val="en-US"/>
        </w:rPr>
        <w:t>Canadian Protected and Conserved Areas Database 2021</w:t>
      </w:r>
      <w:r w:rsidRPr="4D26C0E2">
        <w:rPr>
          <w:lang w:val="en-US"/>
        </w:rPr>
        <w:t xml:space="preserve">. Environment and Climate Change Canada. </w:t>
      </w:r>
      <w:hyperlink r:id="rId12">
        <w:r w:rsidRPr="4D26C0E2">
          <w:rPr>
            <w:rStyle w:val="Hyperlink"/>
            <w:lang w:val="en-US"/>
          </w:rPr>
          <w:t>https://www.canada.ca/en/environment-climate-change/services/national-wildlife-areas/protected-conserved-areas-database.html</w:t>
        </w:r>
      </w:hyperlink>
    </w:p>
    <w:p w14:paraId="52F87731" w14:textId="3588EE22" w:rsidR="4D26C0E2" w:rsidRDefault="4D26C0E2" w:rsidP="0006143A">
      <w:pPr>
        <w:ind w:left="567" w:hanging="567"/>
        <w:contextualSpacing/>
        <w:rPr>
          <w:lang w:val="en-US"/>
        </w:rPr>
      </w:pPr>
    </w:p>
    <w:p w14:paraId="58579EA9" w14:textId="784FC2F9" w:rsidR="038C44A4" w:rsidRDefault="038C44A4" w:rsidP="0006143A">
      <w:pPr>
        <w:ind w:left="567" w:hanging="567"/>
        <w:contextualSpacing/>
        <w:rPr>
          <w:lang w:val="en-US"/>
        </w:rPr>
      </w:pPr>
      <w:r w:rsidRPr="4D26C0E2">
        <w:rPr>
          <w:lang w:val="en-US"/>
        </w:rPr>
        <w:t xml:space="preserve">ECCC. </w:t>
      </w:r>
      <w:r w:rsidR="002C2FD4">
        <w:rPr>
          <w:lang w:val="en-US"/>
        </w:rPr>
        <w:t>(</w:t>
      </w:r>
      <w:r w:rsidRPr="4D26C0E2">
        <w:rPr>
          <w:lang w:val="en-US"/>
        </w:rPr>
        <w:t>2023</w:t>
      </w:r>
      <w:r w:rsidR="002C2FD4">
        <w:rPr>
          <w:lang w:val="en-US"/>
        </w:rPr>
        <w:t>)</w:t>
      </w:r>
      <w:r w:rsidRPr="4D26C0E2">
        <w:rPr>
          <w:lang w:val="en-US"/>
        </w:rPr>
        <w:t xml:space="preserve">. </w:t>
      </w:r>
      <w:r w:rsidRPr="00C74084">
        <w:rPr>
          <w:i/>
          <w:iCs/>
          <w:lang w:val="en-US"/>
        </w:rPr>
        <w:t>Canadian Protected and Conserved Areas Database (CPCAD) User's Manual.</w:t>
      </w:r>
      <w:r w:rsidRPr="4D26C0E2">
        <w:rPr>
          <w:lang w:val="en-US"/>
        </w:rPr>
        <w:t xml:space="preserve"> Environment and Climate Change Canada. </w:t>
      </w:r>
      <w:hyperlink r:id="rId13">
        <w:r w:rsidRPr="4D26C0E2">
          <w:rPr>
            <w:rStyle w:val="Hyperlink"/>
            <w:lang w:val="en-US"/>
          </w:rPr>
          <w:t>https://www.canada.ca/en/environment-climate-change/services/national-wildlife-areas/protected-conserved-areas-database.html</w:t>
        </w:r>
      </w:hyperlink>
    </w:p>
    <w:p w14:paraId="3DE3EA10" w14:textId="65860018" w:rsidR="4D26C0E2" w:rsidRDefault="4D26C0E2" w:rsidP="0006143A">
      <w:pPr>
        <w:ind w:left="567" w:hanging="567"/>
        <w:contextualSpacing/>
        <w:rPr>
          <w:lang w:val="en-US"/>
        </w:rPr>
      </w:pPr>
    </w:p>
    <w:p w14:paraId="1FDB2C93" w14:textId="24DE9B69" w:rsidR="006F6650" w:rsidRDefault="006F6650" w:rsidP="0006143A">
      <w:pPr>
        <w:ind w:left="567" w:hanging="567"/>
        <w:contextualSpacing/>
        <w:rPr>
          <w:lang w:val="en-US"/>
        </w:rPr>
      </w:pPr>
      <w:r w:rsidRPr="006F6650">
        <w:rPr>
          <w:lang w:val="en-US"/>
        </w:rPr>
        <w:t xml:space="preserve">ECCC, OMNRF. </w:t>
      </w:r>
      <w:r w:rsidR="002C2FD4">
        <w:rPr>
          <w:lang w:val="en-US"/>
        </w:rPr>
        <w:t>(</w:t>
      </w:r>
      <w:r w:rsidRPr="006F6650">
        <w:rPr>
          <w:lang w:val="en-US"/>
        </w:rPr>
        <w:t>2023</w:t>
      </w:r>
      <w:r w:rsidR="002C2FD4">
        <w:rPr>
          <w:lang w:val="en-US"/>
        </w:rPr>
        <w:t>)</w:t>
      </w:r>
      <w:r w:rsidRPr="006F6650">
        <w:rPr>
          <w:lang w:val="en-US"/>
        </w:rPr>
        <w:t xml:space="preserve">. </w:t>
      </w:r>
      <w:r w:rsidRPr="00C74084">
        <w:rPr>
          <w:i/>
          <w:iCs/>
          <w:lang w:val="en-US"/>
        </w:rPr>
        <w:t>Canadian Great Lakes Baseline Coastal Habitat Survey</w:t>
      </w:r>
      <w:r w:rsidRPr="006F6650">
        <w:rPr>
          <w:lang w:val="en-US"/>
        </w:rPr>
        <w:t xml:space="preserve">. </w:t>
      </w:r>
      <w:hyperlink r:id="rId14" w:history="1">
        <w:r w:rsidRPr="006F6650">
          <w:rPr>
            <w:rStyle w:val="Hyperlink"/>
            <w:lang w:val="en-US"/>
          </w:rPr>
          <w:t>https://data-donnees.ec.gc.ca/data/sites/scientificknowledge/canadian-great-lakes-baseline-coastal-habitat-survey/?lang=en.</w:t>
        </w:r>
      </w:hyperlink>
      <w:r w:rsidRPr="006F6650">
        <w:rPr>
          <w:lang w:val="en-US"/>
        </w:rPr>
        <w:t xml:space="preserve"> </w:t>
      </w:r>
    </w:p>
    <w:p w14:paraId="45D6FD74" w14:textId="77777777" w:rsidR="006F6650" w:rsidRDefault="006F6650" w:rsidP="0006143A">
      <w:pPr>
        <w:ind w:left="567" w:hanging="567"/>
        <w:contextualSpacing/>
        <w:rPr>
          <w:lang w:val="en-US"/>
        </w:rPr>
      </w:pPr>
    </w:p>
    <w:p w14:paraId="0D0FC34A" w14:textId="16137B0F" w:rsidR="0152BE36" w:rsidRDefault="0152BE36" w:rsidP="0006143A">
      <w:pPr>
        <w:ind w:left="567" w:hanging="567"/>
        <w:contextualSpacing/>
        <w:rPr>
          <w:lang w:val="en-US"/>
        </w:rPr>
      </w:pPr>
      <w:r w:rsidRPr="4D26C0E2">
        <w:rPr>
          <w:lang w:val="en-US"/>
        </w:rPr>
        <w:t xml:space="preserve">GLAHF. </w:t>
      </w:r>
      <w:r w:rsidR="002C2FD4">
        <w:rPr>
          <w:lang w:val="en-US"/>
        </w:rPr>
        <w:t>(</w:t>
      </w:r>
      <w:r w:rsidRPr="4D26C0E2">
        <w:rPr>
          <w:lang w:val="en-US"/>
        </w:rPr>
        <w:t>201</w:t>
      </w:r>
      <w:r w:rsidR="00FF7363">
        <w:rPr>
          <w:lang w:val="en-US"/>
        </w:rPr>
        <w:t>5</w:t>
      </w:r>
      <w:r w:rsidR="002C2FD4">
        <w:rPr>
          <w:lang w:val="en-US"/>
        </w:rPr>
        <w:t>)</w:t>
      </w:r>
      <w:r w:rsidRPr="4D26C0E2">
        <w:rPr>
          <w:lang w:val="en-US"/>
        </w:rPr>
        <w:t xml:space="preserve">. </w:t>
      </w:r>
      <w:r w:rsidRPr="00C74084">
        <w:rPr>
          <w:i/>
          <w:iCs/>
          <w:lang w:val="en-US"/>
        </w:rPr>
        <w:t>Great Lakes Aquatic Habitat Framework Shoreline Database</w:t>
      </w:r>
      <w:r w:rsidRPr="4D26C0E2">
        <w:rPr>
          <w:lang w:val="en-US"/>
        </w:rPr>
        <w:t xml:space="preserve">. </w:t>
      </w:r>
      <w:hyperlink r:id="rId15">
        <w:r w:rsidRPr="4D26C0E2">
          <w:rPr>
            <w:rStyle w:val="Hyperlink"/>
            <w:lang w:val="en-US"/>
          </w:rPr>
          <w:t>http://glahf.org/</w:t>
        </w:r>
      </w:hyperlink>
      <w:r w:rsidRPr="4D26C0E2">
        <w:rPr>
          <w:lang w:val="en-US"/>
        </w:rPr>
        <w:t>.</w:t>
      </w:r>
    </w:p>
    <w:p w14:paraId="77D59D73" w14:textId="7A7C8CE9" w:rsidR="4D26C0E2" w:rsidRDefault="4D26C0E2" w:rsidP="0006143A">
      <w:pPr>
        <w:ind w:left="567" w:hanging="567"/>
        <w:contextualSpacing/>
        <w:rPr>
          <w:lang w:val="en-US"/>
        </w:rPr>
      </w:pPr>
    </w:p>
    <w:p w14:paraId="3EBB692B" w14:textId="33CC1319" w:rsidR="00811507" w:rsidRDefault="2A0F2AF0" w:rsidP="0006143A">
      <w:pPr>
        <w:ind w:left="567" w:hanging="567"/>
        <w:contextualSpacing/>
        <w:rPr>
          <w:lang w:val="en-US"/>
        </w:rPr>
      </w:pPr>
      <w:r w:rsidRPr="4D26C0E2">
        <w:rPr>
          <w:lang w:val="en-US"/>
        </w:rPr>
        <w:t xml:space="preserve">Government of Canada. </w:t>
      </w:r>
      <w:r w:rsidR="002C2FD4">
        <w:rPr>
          <w:lang w:val="en-US"/>
        </w:rPr>
        <w:t>(</w:t>
      </w:r>
      <w:r w:rsidRPr="4D26C0E2">
        <w:rPr>
          <w:lang w:val="en-US"/>
        </w:rPr>
        <w:t>2011</w:t>
      </w:r>
      <w:r w:rsidR="002C2FD4">
        <w:rPr>
          <w:lang w:val="en-US"/>
        </w:rPr>
        <w:t>)</w:t>
      </w:r>
      <w:r w:rsidRPr="4D26C0E2">
        <w:rPr>
          <w:lang w:val="en-US"/>
        </w:rPr>
        <w:t xml:space="preserve">. </w:t>
      </w:r>
      <w:r w:rsidRPr="00C74084">
        <w:rPr>
          <w:i/>
          <w:iCs/>
          <w:lang w:val="en-US"/>
        </w:rPr>
        <w:t>National Framework for Canada’s Network of Marine Protected Areas. Fisheries and Oceans Canada</w:t>
      </w:r>
      <w:r w:rsidRPr="4D26C0E2">
        <w:rPr>
          <w:lang w:val="en-US"/>
        </w:rPr>
        <w:t>, Ottawa. 31 pp.</w:t>
      </w:r>
    </w:p>
    <w:p w14:paraId="1EDD9E91" w14:textId="2FEFD4FD" w:rsidR="3D3D6514" w:rsidRDefault="3D3D6514" w:rsidP="0006143A">
      <w:pPr>
        <w:ind w:left="567" w:hanging="567"/>
        <w:contextualSpacing/>
        <w:rPr>
          <w:lang w:val="en-US"/>
        </w:rPr>
      </w:pPr>
    </w:p>
    <w:p w14:paraId="40837B7C" w14:textId="6997E145" w:rsidR="559B20B7" w:rsidRDefault="22FB9031" w:rsidP="0006143A">
      <w:pPr>
        <w:ind w:left="567" w:hanging="567"/>
        <w:contextualSpacing/>
        <w:rPr>
          <w:lang w:val="en-US"/>
        </w:rPr>
      </w:pPr>
      <w:r w:rsidRPr="4D26C0E2">
        <w:rPr>
          <w:lang w:val="en-US"/>
        </w:rPr>
        <w:t xml:space="preserve">Government of Canada. </w:t>
      </w:r>
      <w:r w:rsidR="002C2FD4">
        <w:rPr>
          <w:lang w:val="en-US"/>
        </w:rPr>
        <w:t>(</w:t>
      </w:r>
      <w:r w:rsidRPr="4D26C0E2">
        <w:rPr>
          <w:lang w:val="en-US"/>
        </w:rPr>
        <w:t>2013</w:t>
      </w:r>
      <w:r w:rsidR="002C2FD4">
        <w:rPr>
          <w:lang w:val="en-US"/>
        </w:rPr>
        <w:t>)</w:t>
      </w:r>
      <w:r w:rsidRPr="4D26C0E2">
        <w:rPr>
          <w:lang w:val="en-US"/>
        </w:rPr>
        <w:t xml:space="preserve">. </w:t>
      </w:r>
      <w:r w:rsidRPr="00C74084">
        <w:rPr>
          <w:i/>
          <w:iCs/>
          <w:lang w:val="en-US"/>
        </w:rPr>
        <w:t>National Ecological Framework for Canada</w:t>
      </w:r>
      <w:r w:rsidRPr="4D26C0E2">
        <w:rPr>
          <w:lang w:val="en-US"/>
        </w:rPr>
        <w:t>. sis.agr.gc.ca/cansis, Canadian Soil Information Service, Agriculture and Agri-Food Canada</w:t>
      </w:r>
      <w:r w:rsidR="17259E72" w:rsidRPr="4D26C0E2">
        <w:rPr>
          <w:lang w:val="en-US"/>
        </w:rPr>
        <w:t xml:space="preserve">. </w:t>
      </w:r>
    </w:p>
    <w:p w14:paraId="6A644106" w14:textId="55DB1B2F" w:rsidR="3D3D6514" w:rsidRDefault="3D3D6514" w:rsidP="0006143A">
      <w:pPr>
        <w:ind w:left="567" w:hanging="567"/>
        <w:contextualSpacing/>
        <w:rPr>
          <w:lang w:val="en-US"/>
        </w:rPr>
      </w:pPr>
    </w:p>
    <w:p w14:paraId="3EE530A8" w14:textId="20539648" w:rsidR="148C5B24" w:rsidRDefault="148C5B24" w:rsidP="0006143A">
      <w:pPr>
        <w:ind w:left="567" w:hanging="567"/>
        <w:contextualSpacing/>
        <w:rPr>
          <w:lang w:val="en-US"/>
        </w:rPr>
      </w:pPr>
      <w:r w:rsidRPr="3D3D6514">
        <w:rPr>
          <w:lang w:val="en-US"/>
        </w:rPr>
        <w:t>Manson, G.</w:t>
      </w:r>
      <w:r w:rsidR="002C2FD4">
        <w:rPr>
          <w:lang w:val="en-US"/>
        </w:rPr>
        <w:t xml:space="preserve"> </w:t>
      </w:r>
      <w:r w:rsidRPr="3D3D6514">
        <w:rPr>
          <w:lang w:val="en-US"/>
        </w:rPr>
        <w:t>K., Couture, N.</w:t>
      </w:r>
      <w:r w:rsidR="002C2FD4">
        <w:rPr>
          <w:lang w:val="en-US"/>
        </w:rPr>
        <w:t xml:space="preserve"> </w:t>
      </w:r>
      <w:r w:rsidRPr="3D3D6514">
        <w:rPr>
          <w:lang w:val="en-US"/>
        </w:rPr>
        <w:t xml:space="preserve">J, </w:t>
      </w:r>
      <w:r w:rsidR="002C2FD4">
        <w:rPr>
          <w:lang w:val="en-US"/>
        </w:rPr>
        <w:t>&amp;</w:t>
      </w:r>
      <w:r w:rsidR="002C2FD4" w:rsidRPr="3D3D6514">
        <w:rPr>
          <w:lang w:val="en-US"/>
        </w:rPr>
        <w:t xml:space="preserve"> </w:t>
      </w:r>
      <w:r w:rsidRPr="3D3D6514">
        <w:rPr>
          <w:lang w:val="en-US"/>
        </w:rPr>
        <w:t>James, T.</w:t>
      </w:r>
      <w:r w:rsidR="002C2FD4">
        <w:rPr>
          <w:lang w:val="en-US"/>
        </w:rPr>
        <w:t xml:space="preserve"> </w:t>
      </w:r>
      <w:r w:rsidRPr="3D3D6514">
        <w:rPr>
          <w:lang w:val="en-US"/>
        </w:rPr>
        <w:t xml:space="preserve">S. </w:t>
      </w:r>
      <w:r w:rsidR="002C2FD4">
        <w:rPr>
          <w:lang w:val="en-US"/>
        </w:rPr>
        <w:t>(</w:t>
      </w:r>
      <w:r w:rsidRPr="3D3D6514">
        <w:rPr>
          <w:lang w:val="en-US"/>
        </w:rPr>
        <w:t>2019</w:t>
      </w:r>
      <w:r w:rsidR="002C2FD4" w:rsidRPr="00C74084">
        <w:rPr>
          <w:i/>
          <w:iCs/>
          <w:lang w:val="en-US"/>
        </w:rPr>
        <w:t>)</w:t>
      </w:r>
      <w:r w:rsidRPr="00C74084">
        <w:rPr>
          <w:i/>
          <w:iCs/>
          <w:lang w:val="en-US"/>
        </w:rPr>
        <w:t>. CanCoast 2.0: data and indices to describe the sensitivity of Canada</w:t>
      </w:r>
      <w:r w:rsidR="002C2FD4" w:rsidRPr="00C74084">
        <w:rPr>
          <w:i/>
          <w:iCs/>
          <w:lang w:val="en-US"/>
        </w:rPr>
        <w:t>’</w:t>
      </w:r>
      <w:r w:rsidRPr="00C74084">
        <w:rPr>
          <w:i/>
          <w:iCs/>
          <w:lang w:val="en-US"/>
        </w:rPr>
        <w:t>s marine coasts to changing climate</w:t>
      </w:r>
      <w:r w:rsidRPr="3D3D6514">
        <w:rPr>
          <w:lang w:val="en-US"/>
        </w:rPr>
        <w:t>; Geological Survey of Canada, Open File 8551, 1 .zip file. https://doi.org/10.4095/314669</w:t>
      </w:r>
    </w:p>
    <w:p w14:paraId="7EF5B6A5" w14:textId="34E28079" w:rsidR="4D26C0E2" w:rsidRDefault="4D26C0E2" w:rsidP="0006143A">
      <w:pPr>
        <w:contextualSpacing/>
        <w:rPr>
          <w:lang w:val="en-US"/>
        </w:rPr>
      </w:pPr>
    </w:p>
    <w:sectPr w:rsidR="4D26C0E2" w:rsidSect="005E66B3">
      <w:footerReference w:type="even" r:id="rId16"/>
      <w:footerReference w:type="default" r:id="rId1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D02FB" w14:textId="77777777" w:rsidR="00085D6E" w:rsidRDefault="00085D6E" w:rsidP="00F33280">
      <w:r>
        <w:separator/>
      </w:r>
    </w:p>
  </w:endnote>
  <w:endnote w:type="continuationSeparator" w:id="0">
    <w:p w14:paraId="157887F5" w14:textId="77777777" w:rsidR="00085D6E" w:rsidRDefault="00085D6E" w:rsidP="00F33280">
      <w:r>
        <w:continuationSeparator/>
      </w:r>
    </w:p>
  </w:endnote>
  <w:endnote w:type="continuationNotice" w:id="1">
    <w:p w14:paraId="655D5BD9" w14:textId="77777777" w:rsidR="00085D6E" w:rsidRDefault="00085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36028" w14:textId="6613CF6C" w:rsidR="00F33280" w:rsidRDefault="00F33280" w:rsidP="00163D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914B291" w14:textId="77777777" w:rsidR="00F33280" w:rsidRDefault="00F33280" w:rsidP="00F332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5073520"/>
      <w:docPartObj>
        <w:docPartGallery w:val="Page Numbers (Bottom of Page)"/>
        <w:docPartUnique/>
      </w:docPartObj>
    </w:sdtPr>
    <w:sdtEndPr>
      <w:rPr>
        <w:rStyle w:val="PageNumber"/>
      </w:rPr>
    </w:sdtEndPr>
    <w:sdtContent>
      <w:p w14:paraId="3A503494" w14:textId="157DA8DB" w:rsidR="00F33280" w:rsidRDefault="00F33280" w:rsidP="00163D9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786890" w14:textId="77777777" w:rsidR="00F33280" w:rsidRDefault="00F33280" w:rsidP="00F332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9B2FA" w14:textId="77777777" w:rsidR="00085D6E" w:rsidRDefault="00085D6E" w:rsidP="00F33280">
      <w:r>
        <w:separator/>
      </w:r>
    </w:p>
  </w:footnote>
  <w:footnote w:type="continuationSeparator" w:id="0">
    <w:p w14:paraId="460ED4D0" w14:textId="77777777" w:rsidR="00085D6E" w:rsidRDefault="00085D6E" w:rsidP="00F33280">
      <w:r>
        <w:continuationSeparator/>
      </w:r>
    </w:p>
  </w:footnote>
  <w:footnote w:type="continuationNotice" w:id="1">
    <w:p w14:paraId="21401A44" w14:textId="77777777" w:rsidR="00085D6E" w:rsidRDefault="00085D6E"/>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E6DE3"/>
    <w:multiLevelType w:val="hybridMultilevel"/>
    <w:tmpl w:val="2252E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BD177B"/>
    <w:multiLevelType w:val="multilevel"/>
    <w:tmpl w:val="00B44A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2670379">
    <w:abstractNumId w:val="1"/>
  </w:num>
  <w:num w:numId="2" w16cid:durableId="1960843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E9C"/>
    <w:rsid w:val="0000218E"/>
    <w:rsid w:val="0001522E"/>
    <w:rsid w:val="00020F36"/>
    <w:rsid w:val="0006143A"/>
    <w:rsid w:val="00073615"/>
    <w:rsid w:val="00085D6E"/>
    <w:rsid w:val="000C2194"/>
    <w:rsid w:val="000F36E2"/>
    <w:rsid w:val="0010719C"/>
    <w:rsid w:val="00132BEF"/>
    <w:rsid w:val="0013581E"/>
    <w:rsid w:val="0013EACF"/>
    <w:rsid w:val="00142743"/>
    <w:rsid w:val="00163D9E"/>
    <w:rsid w:val="00174073"/>
    <w:rsid w:val="0018324F"/>
    <w:rsid w:val="00184C4F"/>
    <w:rsid w:val="001C2AE7"/>
    <w:rsid w:val="001C4288"/>
    <w:rsid w:val="001E19AA"/>
    <w:rsid w:val="002243B2"/>
    <w:rsid w:val="00227B06"/>
    <w:rsid w:val="00227E8A"/>
    <w:rsid w:val="0025617B"/>
    <w:rsid w:val="00283D31"/>
    <w:rsid w:val="002A3C7C"/>
    <w:rsid w:val="002B3DAF"/>
    <w:rsid w:val="002C2FD4"/>
    <w:rsid w:val="002C3793"/>
    <w:rsid w:val="00314BF9"/>
    <w:rsid w:val="00331DAF"/>
    <w:rsid w:val="003C58B8"/>
    <w:rsid w:val="003D3823"/>
    <w:rsid w:val="003F716E"/>
    <w:rsid w:val="0043B569"/>
    <w:rsid w:val="004A3B86"/>
    <w:rsid w:val="004B75E0"/>
    <w:rsid w:val="004C473F"/>
    <w:rsid w:val="004D02B7"/>
    <w:rsid w:val="004D06BB"/>
    <w:rsid w:val="004E328B"/>
    <w:rsid w:val="00517151"/>
    <w:rsid w:val="00535C40"/>
    <w:rsid w:val="00544C9B"/>
    <w:rsid w:val="005613D9"/>
    <w:rsid w:val="005643D2"/>
    <w:rsid w:val="0057DB4B"/>
    <w:rsid w:val="005957D5"/>
    <w:rsid w:val="005B3D98"/>
    <w:rsid w:val="005C2E9C"/>
    <w:rsid w:val="005E66B3"/>
    <w:rsid w:val="006019A3"/>
    <w:rsid w:val="00654726"/>
    <w:rsid w:val="006618F0"/>
    <w:rsid w:val="00672631"/>
    <w:rsid w:val="006835B4"/>
    <w:rsid w:val="006B7AEA"/>
    <w:rsid w:val="006C3C2E"/>
    <w:rsid w:val="006D7E37"/>
    <w:rsid w:val="006F0CE0"/>
    <w:rsid w:val="006F6650"/>
    <w:rsid w:val="00726DA8"/>
    <w:rsid w:val="007426B3"/>
    <w:rsid w:val="007B72F9"/>
    <w:rsid w:val="007C07C1"/>
    <w:rsid w:val="007C7FB1"/>
    <w:rsid w:val="007D4628"/>
    <w:rsid w:val="007F2AD9"/>
    <w:rsid w:val="007F7E82"/>
    <w:rsid w:val="00811507"/>
    <w:rsid w:val="00827C84"/>
    <w:rsid w:val="0083103E"/>
    <w:rsid w:val="00853B75"/>
    <w:rsid w:val="00892607"/>
    <w:rsid w:val="008B46D4"/>
    <w:rsid w:val="008D1036"/>
    <w:rsid w:val="00913BD4"/>
    <w:rsid w:val="00931011"/>
    <w:rsid w:val="009366FD"/>
    <w:rsid w:val="00957323"/>
    <w:rsid w:val="00971444"/>
    <w:rsid w:val="00971F91"/>
    <w:rsid w:val="0098B83F"/>
    <w:rsid w:val="00994F86"/>
    <w:rsid w:val="009A5D6E"/>
    <w:rsid w:val="009B1B3C"/>
    <w:rsid w:val="00A04349"/>
    <w:rsid w:val="00A061F9"/>
    <w:rsid w:val="00A15264"/>
    <w:rsid w:val="00AA29F3"/>
    <w:rsid w:val="00AD0C74"/>
    <w:rsid w:val="00AF0B8C"/>
    <w:rsid w:val="00AF3A73"/>
    <w:rsid w:val="00B37F14"/>
    <w:rsid w:val="00B5393C"/>
    <w:rsid w:val="00B96DE1"/>
    <w:rsid w:val="00BC0BCF"/>
    <w:rsid w:val="00C011B0"/>
    <w:rsid w:val="00C12424"/>
    <w:rsid w:val="00C3401B"/>
    <w:rsid w:val="00C42402"/>
    <w:rsid w:val="00C623AB"/>
    <w:rsid w:val="00C74084"/>
    <w:rsid w:val="00CB09C3"/>
    <w:rsid w:val="00CB482E"/>
    <w:rsid w:val="00CE4A1D"/>
    <w:rsid w:val="00CF695E"/>
    <w:rsid w:val="00D173AF"/>
    <w:rsid w:val="00D20CAD"/>
    <w:rsid w:val="00D3094E"/>
    <w:rsid w:val="00D45F7B"/>
    <w:rsid w:val="00DB7611"/>
    <w:rsid w:val="00DD4D43"/>
    <w:rsid w:val="00DD5FF2"/>
    <w:rsid w:val="00E41248"/>
    <w:rsid w:val="00E45DBE"/>
    <w:rsid w:val="00E61141"/>
    <w:rsid w:val="00E6766D"/>
    <w:rsid w:val="00EB2FB2"/>
    <w:rsid w:val="00EB6BAF"/>
    <w:rsid w:val="00EC14BD"/>
    <w:rsid w:val="00EC3E86"/>
    <w:rsid w:val="00EC4EB1"/>
    <w:rsid w:val="00ED77A8"/>
    <w:rsid w:val="00F05388"/>
    <w:rsid w:val="00F12A66"/>
    <w:rsid w:val="00F13500"/>
    <w:rsid w:val="00F21F30"/>
    <w:rsid w:val="00F3124D"/>
    <w:rsid w:val="00F33280"/>
    <w:rsid w:val="00F446E0"/>
    <w:rsid w:val="00F63B08"/>
    <w:rsid w:val="00F63F16"/>
    <w:rsid w:val="00F954C6"/>
    <w:rsid w:val="00FC0B78"/>
    <w:rsid w:val="00FC5C3A"/>
    <w:rsid w:val="00FD5627"/>
    <w:rsid w:val="00FD5C58"/>
    <w:rsid w:val="00FF5DCC"/>
    <w:rsid w:val="00FF7363"/>
    <w:rsid w:val="0152BE36"/>
    <w:rsid w:val="01700B0D"/>
    <w:rsid w:val="0172D597"/>
    <w:rsid w:val="01C6361F"/>
    <w:rsid w:val="01C8EC86"/>
    <w:rsid w:val="02773BA3"/>
    <w:rsid w:val="02D23E4B"/>
    <w:rsid w:val="02D6C78F"/>
    <w:rsid w:val="02F00EFD"/>
    <w:rsid w:val="038C44A4"/>
    <w:rsid w:val="03A11F5D"/>
    <w:rsid w:val="0431B0D1"/>
    <w:rsid w:val="047B6F8E"/>
    <w:rsid w:val="04EF9C0A"/>
    <w:rsid w:val="04FBACDD"/>
    <w:rsid w:val="05035445"/>
    <w:rsid w:val="050415E7"/>
    <w:rsid w:val="05CD8132"/>
    <w:rsid w:val="05E4FD2C"/>
    <w:rsid w:val="05FBD607"/>
    <w:rsid w:val="06754855"/>
    <w:rsid w:val="06767D86"/>
    <w:rsid w:val="069CEB66"/>
    <w:rsid w:val="07F3CC7B"/>
    <w:rsid w:val="08792A82"/>
    <w:rsid w:val="094F8327"/>
    <w:rsid w:val="09CC98E2"/>
    <w:rsid w:val="09EA97AF"/>
    <w:rsid w:val="0A6F8A37"/>
    <w:rsid w:val="0A7092D1"/>
    <w:rsid w:val="0A9D2F91"/>
    <w:rsid w:val="0AA1CB10"/>
    <w:rsid w:val="0AB6B9F5"/>
    <w:rsid w:val="0ADE5AA2"/>
    <w:rsid w:val="0B0BA718"/>
    <w:rsid w:val="0B1B2027"/>
    <w:rsid w:val="0B5FD3F7"/>
    <w:rsid w:val="0B686943"/>
    <w:rsid w:val="0B7805EB"/>
    <w:rsid w:val="0B7F421E"/>
    <w:rsid w:val="0BB0CB44"/>
    <w:rsid w:val="0C010C6E"/>
    <w:rsid w:val="0C33861B"/>
    <w:rsid w:val="0C56A728"/>
    <w:rsid w:val="0C5FF19D"/>
    <w:rsid w:val="0C694EF9"/>
    <w:rsid w:val="0CABD237"/>
    <w:rsid w:val="0CFAADEF"/>
    <w:rsid w:val="0D063513"/>
    <w:rsid w:val="0D2A25F7"/>
    <w:rsid w:val="0D74E8FA"/>
    <w:rsid w:val="0D994A0D"/>
    <w:rsid w:val="0DBBF10C"/>
    <w:rsid w:val="0E967E50"/>
    <w:rsid w:val="0EF1D479"/>
    <w:rsid w:val="0F8E47EA"/>
    <w:rsid w:val="0FD22C8F"/>
    <w:rsid w:val="0FE6CAFC"/>
    <w:rsid w:val="100B36DE"/>
    <w:rsid w:val="1061C6B9"/>
    <w:rsid w:val="10F3F3BB"/>
    <w:rsid w:val="1114C3F1"/>
    <w:rsid w:val="112A184B"/>
    <w:rsid w:val="120ED1F1"/>
    <w:rsid w:val="1268E448"/>
    <w:rsid w:val="12CFE55D"/>
    <w:rsid w:val="137F63C2"/>
    <w:rsid w:val="13B27A11"/>
    <w:rsid w:val="145B7CBF"/>
    <w:rsid w:val="14784848"/>
    <w:rsid w:val="147C9FF8"/>
    <w:rsid w:val="148C5B24"/>
    <w:rsid w:val="14A1643A"/>
    <w:rsid w:val="14A58301"/>
    <w:rsid w:val="14C2026D"/>
    <w:rsid w:val="1618D67C"/>
    <w:rsid w:val="16A25177"/>
    <w:rsid w:val="16AF96AF"/>
    <w:rsid w:val="16B4F9AC"/>
    <w:rsid w:val="16C1BF60"/>
    <w:rsid w:val="16FBC2E7"/>
    <w:rsid w:val="16FC0A84"/>
    <w:rsid w:val="17259E72"/>
    <w:rsid w:val="1737B0F1"/>
    <w:rsid w:val="174E4A20"/>
    <w:rsid w:val="1765A799"/>
    <w:rsid w:val="179DCC93"/>
    <w:rsid w:val="1824BA21"/>
    <w:rsid w:val="1825FED6"/>
    <w:rsid w:val="182810FF"/>
    <w:rsid w:val="1830BD92"/>
    <w:rsid w:val="18C131EE"/>
    <w:rsid w:val="191EE54B"/>
    <w:rsid w:val="19EE0336"/>
    <w:rsid w:val="1A11287A"/>
    <w:rsid w:val="1A1CF8F6"/>
    <w:rsid w:val="1AD0A592"/>
    <w:rsid w:val="1B05B943"/>
    <w:rsid w:val="1B37B53C"/>
    <w:rsid w:val="1B387A17"/>
    <w:rsid w:val="1B63C681"/>
    <w:rsid w:val="1B78003C"/>
    <w:rsid w:val="1BC1731A"/>
    <w:rsid w:val="1C2EAE82"/>
    <w:rsid w:val="1C3BF75A"/>
    <w:rsid w:val="1CFF96E2"/>
    <w:rsid w:val="1DB207B1"/>
    <w:rsid w:val="1DF33FFA"/>
    <w:rsid w:val="1E12F6D1"/>
    <w:rsid w:val="200E0DF8"/>
    <w:rsid w:val="2018142A"/>
    <w:rsid w:val="2046597A"/>
    <w:rsid w:val="20AA7F41"/>
    <w:rsid w:val="20CDE1BA"/>
    <w:rsid w:val="211C9285"/>
    <w:rsid w:val="2120D76A"/>
    <w:rsid w:val="2163BFF0"/>
    <w:rsid w:val="2198037D"/>
    <w:rsid w:val="21A872FB"/>
    <w:rsid w:val="21A9DE59"/>
    <w:rsid w:val="221AD6AB"/>
    <w:rsid w:val="221D9874"/>
    <w:rsid w:val="22383ACF"/>
    <w:rsid w:val="22985F65"/>
    <w:rsid w:val="22BCA30B"/>
    <w:rsid w:val="22BCA7CB"/>
    <w:rsid w:val="22D805CF"/>
    <w:rsid w:val="22F2E87F"/>
    <w:rsid w:val="22FB9031"/>
    <w:rsid w:val="2344435C"/>
    <w:rsid w:val="2376AC11"/>
    <w:rsid w:val="237BBD1F"/>
    <w:rsid w:val="23A8948C"/>
    <w:rsid w:val="24BF8524"/>
    <w:rsid w:val="24E013BD"/>
    <w:rsid w:val="24FC9C9A"/>
    <w:rsid w:val="254E5A9B"/>
    <w:rsid w:val="25B04130"/>
    <w:rsid w:val="25FE3B78"/>
    <w:rsid w:val="26028F07"/>
    <w:rsid w:val="260FA691"/>
    <w:rsid w:val="26BE7F16"/>
    <w:rsid w:val="26E67546"/>
    <w:rsid w:val="2705E8AF"/>
    <w:rsid w:val="27AB76F2"/>
    <w:rsid w:val="27DBB2E9"/>
    <w:rsid w:val="28170CD2"/>
    <w:rsid w:val="283EDA5A"/>
    <w:rsid w:val="28671749"/>
    <w:rsid w:val="28DF433E"/>
    <w:rsid w:val="2904A0F0"/>
    <w:rsid w:val="2922F5F2"/>
    <w:rsid w:val="292AAFC7"/>
    <w:rsid w:val="29D31745"/>
    <w:rsid w:val="29F60DEA"/>
    <w:rsid w:val="2A0F2AF0"/>
    <w:rsid w:val="2A3DE31E"/>
    <w:rsid w:val="2A52EA79"/>
    <w:rsid w:val="2A5854F5"/>
    <w:rsid w:val="2A61EB42"/>
    <w:rsid w:val="2A73F1BA"/>
    <w:rsid w:val="2A7B139F"/>
    <w:rsid w:val="2AAFC36A"/>
    <w:rsid w:val="2AF81549"/>
    <w:rsid w:val="2B1D179E"/>
    <w:rsid w:val="2B9310A6"/>
    <w:rsid w:val="2BF42556"/>
    <w:rsid w:val="2BFDBBA3"/>
    <w:rsid w:val="2C1FDEB8"/>
    <w:rsid w:val="2C58A82E"/>
    <w:rsid w:val="2C6940F5"/>
    <w:rsid w:val="2CA57E9D"/>
    <w:rsid w:val="2CA67297"/>
    <w:rsid w:val="2D0EBCE6"/>
    <w:rsid w:val="2D3414D4"/>
    <w:rsid w:val="2DB8E867"/>
    <w:rsid w:val="2E051156"/>
    <w:rsid w:val="2E1E39B3"/>
    <w:rsid w:val="2E291A9B"/>
    <w:rsid w:val="2E4A4EDD"/>
    <w:rsid w:val="2ECDADAD"/>
    <w:rsid w:val="2EE422CD"/>
    <w:rsid w:val="2F353853"/>
    <w:rsid w:val="2F64F298"/>
    <w:rsid w:val="2FD18721"/>
    <w:rsid w:val="2FD655F0"/>
    <w:rsid w:val="2FE477E0"/>
    <w:rsid w:val="3082AF64"/>
    <w:rsid w:val="30C9E8C6"/>
    <w:rsid w:val="30CD261F"/>
    <w:rsid w:val="3188FB7A"/>
    <w:rsid w:val="3216F3E1"/>
    <w:rsid w:val="323F8891"/>
    <w:rsid w:val="326FD55A"/>
    <w:rsid w:val="32995636"/>
    <w:rsid w:val="32B869B0"/>
    <w:rsid w:val="32BCB611"/>
    <w:rsid w:val="330383E3"/>
    <w:rsid w:val="3324DA0E"/>
    <w:rsid w:val="33273299"/>
    <w:rsid w:val="332DF9D2"/>
    <w:rsid w:val="338DC0D7"/>
    <w:rsid w:val="33CCF9A4"/>
    <w:rsid w:val="347B8C42"/>
    <w:rsid w:val="34A049A5"/>
    <w:rsid w:val="34B4C1D5"/>
    <w:rsid w:val="34C31EA7"/>
    <w:rsid w:val="35191D6F"/>
    <w:rsid w:val="3525D5AF"/>
    <w:rsid w:val="352A2D5F"/>
    <w:rsid w:val="3542218C"/>
    <w:rsid w:val="354BF988"/>
    <w:rsid w:val="3559FF72"/>
    <w:rsid w:val="35DCAA6A"/>
    <w:rsid w:val="363C1A06"/>
    <w:rsid w:val="3640774E"/>
    <w:rsid w:val="3685168E"/>
    <w:rsid w:val="36A0440D"/>
    <w:rsid w:val="3720C981"/>
    <w:rsid w:val="374117D0"/>
    <w:rsid w:val="377CEF94"/>
    <w:rsid w:val="37973788"/>
    <w:rsid w:val="37B05FE5"/>
    <w:rsid w:val="37D33A3A"/>
    <w:rsid w:val="37E09171"/>
    <w:rsid w:val="3835A53F"/>
    <w:rsid w:val="3849A857"/>
    <w:rsid w:val="38565C04"/>
    <w:rsid w:val="396EA87A"/>
    <w:rsid w:val="396F0A9B"/>
    <w:rsid w:val="3A700DE1"/>
    <w:rsid w:val="3A9240E9"/>
    <w:rsid w:val="3AC4D1C3"/>
    <w:rsid w:val="3B0839F1"/>
    <w:rsid w:val="3B0F8B29"/>
    <w:rsid w:val="3B356686"/>
    <w:rsid w:val="3BDFCA41"/>
    <w:rsid w:val="3C5B0C03"/>
    <w:rsid w:val="3C64CD54"/>
    <w:rsid w:val="3CAB5B8A"/>
    <w:rsid w:val="3CCFFFD4"/>
    <w:rsid w:val="3D161B47"/>
    <w:rsid w:val="3D32FAD9"/>
    <w:rsid w:val="3D3D6514"/>
    <w:rsid w:val="3D628EEB"/>
    <w:rsid w:val="3E009DB5"/>
    <w:rsid w:val="3EC358B9"/>
    <w:rsid w:val="3EE5C7C0"/>
    <w:rsid w:val="3F31D530"/>
    <w:rsid w:val="3F5B4FA8"/>
    <w:rsid w:val="3F92ACC5"/>
    <w:rsid w:val="3FDADDA8"/>
    <w:rsid w:val="4005DF83"/>
    <w:rsid w:val="4040CC21"/>
    <w:rsid w:val="4076F895"/>
    <w:rsid w:val="40BD96E2"/>
    <w:rsid w:val="413C5CF4"/>
    <w:rsid w:val="417B6F21"/>
    <w:rsid w:val="4198A02E"/>
    <w:rsid w:val="420E869E"/>
    <w:rsid w:val="42D67B00"/>
    <w:rsid w:val="42ECF8EC"/>
    <w:rsid w:val="43259421"/>
    <w:rsid w:val="43753692"/>
    <w:rsid w:val="43D1B3C9"/>
    <w:rsid w:val="43E0533C"/>
    <w:rsid w:val="444B2586"/>
    <w:rsid w:val="449AFEFA"/>
    <w:rsid w:val="44A94C90"/>
    <w:rsid w:val="4512B445"/>
    <w:rsid w:val="45910805"/>
    <w:rsid w:val="460E1BC2"/>
    <w:rsid w:val="46DFB063"/>
    <w:rsid w:val="470ED999"/>
    <w:rsid w:val="472148D2"/>
    <w:rsid w:val="473BC0F0"/>
    <w:rsid w:val="474D3930"/>
    <w:rsid w:val="476C0C7D"/>
    <w:rsid w:val="479D245A"/>
    <w:rsid w:val="482D2603"/>
    <w:rsid w:val="484EA131"/>
    <w:rsid w:val="48B96DAE"/>
    <w:rsid w:val="495DFDF2"/>
    <w:rsid w:val="49B7A329"/>
    <w:rsid w:val="4A78F158"/>
    <w:rsid w:val="4A983B22"/>
    <w:rsid w:val="4B51392B"/>
    <w:rsid w:val="4B67B748"/>
    <w:rsid w:val="4B8A33CD"/>
    <w:rsid w:val="4BDA115B"/>
    <w:rsid w:val="4BE57252"/>
    <w:rsid w:val="4C2AACBD"/>
    <w:rsid w:val="4C66C1E6"/>
    <w:rsid w:val="4CB36474"/>
    <w:rsid w:val="4CBAEEC5"/>
    <w:rsid w:val="4CC25ECD"/>
    <w:rsid w:val="4CDCBAEE"/>
    <w:rsid w:val="4D03AD14"/>
    <w:rsid w:val="4D26C0E2"/>
    <w:rsid w:val="4D5B39DC"/>
    <w:rsid w:val="4D5B8977"/>
    <w:rsid w:val="4D70231F"/>
    <w:rsid w:val="4D95164E"/>
    <w:rsid w:val="4D9B2489"/>
    <w:rsid w:val="4DAD54C1"/>
    <w:rsid w:val="4DBC7AB4"/>
    <w:rsid w:val="4DD797FD"/>
    <w:rsid w:val="4DF6A7E0"/>
    <w:rsid w:val="4EA6FE7B"/>
    <w:rsid w:val="4EC5D934"/>
    <w:rsid w:val="4EFF5F3C"/>
    <w:rsid w:val="4F132CE8"/>
    <w:rsid w:val="4F326250"/>
    <w:rsid w:val="4F6CCCB2"/>
    <w:rsid w:val="4FBA7F66"/>
    <w:rsid w:val="4FC05ABD"/>
    <w:rsid w:val="4FE5154C"/>
    <w:rsid w:val="50040C91"/>
    <w:rsid w:val="500E63A8"/>
    <w:rsid w:val="506FB405"/>
    <w:rsid w:val="512C5DC6"/>
    <w:rsid w:val="51330172"/>
    <w:rsid w:val="5147E82F"/>
    <w:rsid w:val="51DE4F99"/>
    <w:rsid w:val="52190ACB"/>
    <w:rsid w:val="5245CAE4"/>
    <w:rsid w:val="5248008B"/>
    <w:rsid w:val="52EA5FDD"/>
    <w:rsid w:val="531D62C1"/>
    <w:rsid w:val="539143F1"/>
    <w:rsid w:val="53EC0ECD"/>
    <w:rsid w:val="5406AB41"/>
    <w:rsid w:val="54264308"/>
    <w:rsid w:val="54D67C0B"/>
    <w:rsid w:val="556678F0"/>
    <w:rsid w:val="559B20B7"/>
    <w:rsid w:val="55A5A2D0"/>
    <w:rsid w:val="56EC7BEE"/>
    <w:rsid w:val="571B71AE"/>
    <w:rsid w:val="57244A0C"/>
    <w:rsid w:val="5729999D"/>
    <w:rsid w:val="573E4C03"/>
    <w:rsid w:val="57634054"/>
    <w:rsid w:val="58734738"/>
    <w:rsid w:val="587384A8"/>
    <w:rsid w:val="58A6E58A"/>
    <w:rsid w:val="58A7A567"/>
    <w:rsid w:val="58DECC91"/>
    <w:rsid w:val="58FF91BB"/>
    <w:rsid w:val="593B058E"/>
    <w:rsid w:val="593B1367"/>
    <w:rsid w:val="59AF0BA9"/>
    <w:rsid w:val="59D72ACB"/>
    <w:rsid w:val="59E77897"/>
    <w:rsid w:val="5A4375C8"/>
    <w:rsid w:val="5A868816"/>
    <w:rsid w:val="5AED8EE7"/>
    <w:rsid w:val="5B362EDA"/>
    <w:rsid w:val="5B4ADC0A"/>
    <w:rsid w:val="5B853120"/>
    <w:rsid w:val="5B86DEBC"/>
    <w:rsid w:val="5B8A6F93"/>
    <w:rsid w:val="5B8D1997"/>
    <w:rsid w:val="5BA6AE89"/>
    <w:rsid w:val="5BE1CB47"/>
    <w:rsid w:val="5BF61F04"/>
    <w:rsid w:val="5C1116EF"/>
    <w:rsid w:val="5C2BC060"/>
    <w:rsid w:val="5C7F40AE"/>
    <w:rsid w:val="5CDEDC85"/>
    <w:rsid w:val="5CE0757E"/>
    <w:rsid w:val="5D6E1BA6"/>
    <w:rsid w:val="5D8E346F"/>
    <w:rsid w:val="5DB23DB4"/>
    <w:rsid w:val="5E403A69"/>
    <w:rsid w:val="5E585F4E"/>
    <w:rsid w:val="5E9AC056"/>
    <w:rsid w:val="5EE2C62C"/>
    <w:rsid w:val="5EFB037D"/>
    <w:rsid w:val="5EFCCDE3"/>
    <w:rsid w:val="5F0816DA"/>
    <w:rsid w:val="5FDF6297"/>
    <w:rsid w:val="6057E11F"/>
    <w:rsid w:val="60C568FE"/>
    <w:rsid w:val="60C5D531"/>
    <w:rsid w:val="6105186A"/>
    <w:rsid w:val="614F2004"/>
    <w:rsid w:val="6152353E"/>
    <w:rsid w:val="61B9B80E"/>
    <w:rsid w:val="61D5B3E3"/>
    <w:rsid w:val="62959834"/>
    <w:rsid w:val="629AF521"/>
    <w:rsid w:val="62DA469F"/>
    <w:rsid w:val="62E29F33"/>
    <w:rsid w:val="62EAF065"/>
    <w:rsid w:val="63424AA0"/>
    <w:rsid w:val="637B5A80"/>
    <w:rsid w:val="638B166F"/>
    <w:rsid w:val="639AEB59"/>
    <w:rsid w:val="640BE094"/>
    <w:rsid w:val="64284092"/>
    <w:rsid w:val="6449A80D"/>
    <w:rsid w:val="648DE0A3"/>
    <w:rsid w:val="66ACD088"/>
    <w:rsid w:val="670BFC7A"/>
    <w:rsid w:val="672DE16A"/>
    <w:rsid w:val="674EF29E"/>
    <w:rsid w:val="675EBD02"/>
    <w:rsid w:val="68034823"/>
    <w:rsid w:val="6842A31A"/>
    <w:rsid w:val="6850A18E"/>
    <w:rsid w:val="686A43C7"/>
    <w:rsid w:val="68AC8E5A"/>
    <w:rsid w:val="68C5B6B7"/>
    <w:rsid w:val="68DE43B7"/>
    <w:rsid w:val="6911A283"/>
    <w:rsid w:val="693FD072"/>
    <w:rsid w:val="69753C56"/>
    <w:rsid w:val="69E820A8"/>
    <w:rsid w:val="69F9EE25"/>
    <w:rsid w:val="6A5542AE"/>
    <w:rsid w:val="6A56E952"/>
    <w:rsid w:val="6A7F85E5"/>
    <w:rsid w:val="6A9FBF97"/>
    <w:rsid w:val="6AA9E919"/>
    <w:rsid w:val="6AAA3FB0"/>
    <w:rsid w:val="6B3B6603"/>
    <w:rsid w:val="6B6B5B52"/>
    <w:rsid w:val="6B7741A0"/>
    <w:rsid w:val="6BC46519"/>
    <w:rsid w:val="6BE42F1C"/>
    <w:rsid w:val="6BFEA679"/>
    <w:rsid w:val="6C41CEC1"/>
    <w:rsid w:val="6C509CED"/>
    <w:rsid w:val="6CB74499"/>
    <w:rsid w:val="6D0009BB"/>
    <w:rsid w:val="6D7292DE"/>
    <w:rsid w:val="6D89C0CE"/>
    <w:rsid w:val="6D8F9C25"/>
    <w:rsid w:val="6E4C7BD2"/>
    <w:rsid w:val="6E60138E"/>
    <w:rsid w:val="6E8765BF"/>
    <w:rsid w:val="6EE4637E"/>
    <w:rsid w:val="6F0020CF"/>
    <w:rsid w:val="6F00D77C"/>
    <w:rsid w:val="6F2B6C86"/>
    <w:rsid w:val="6F5DE935"/>
    <w:rsid w:val="6FD8BE04"/>
    <w:rsid w:val="7007A54B"/>
    <w:rsid w:val="701EE03E"/>
    <w:rsid w:val="703ECC75"/>
    <w:rsid w:val="70B7A03F"/>
    <w:rsid w:val="70E0E2E1"/>
    <w:rsid w:val="710B0297"/>
    <w:rsid w:val="712607EE"/>
    <w:rsid w:val="7153B39F"/>
    <w:rsid w:val="71667A6E"/>
    <w:rsid w:val="71B31254"/>
    <w:rsid w:val="71BB56E0"/>
    <w:rsid w:val="71C93A61"/>
    <w:rsid w:val="71EBD7AD"/>
    <w:rsid w:val="71ECD69E"/>
    <w:rsid w:val="724F1DCF"/>
    <w:rsid w:val="7306C498"/>
    <w:rsid w:val="744AFE14"/>
    <w:rsid w:val="74635363"/>
    <w:rsid w:val="74A0B961"/>
    <w:rsid w:val="752DF180"/>
    <w:rsid w:val="7587CDED"/>
    <w:rsid w:val="75BD1329"/>
    <w:rsid w:val="75E27CB0"/>
    <w:rsid w:val="760AF775"/>
    <w:rsid w:val="760C000F"/>
    <w:rsid w:val="761E7F62"/>
    <w:rsid w:val="7628444C"/>
    <w:rsid w:val="765BD11A"/>
    <w:rsid w:val="768D8F49"/>
    <w:rsid w:val="768E113F"/>
    <w:rsid w:val="76AAC056"/>
    <w:rsid w:val="76B5FB7F"/>
    <w:rsid w:val="76C4E409"/>
    <w:rsid w:val="771D0D5E"/>
    <w:rsid w:val="774BF2BA"/>
    <w:rsid w:val="7825D515"/>
    <w:rsid w:val="7849DE5A"/>
    <w:rsid w:val="78560995"/>
    <w:rsid w:val="78C235AC"/>
    <w:rsid w:val="78E7C31B"/>
    <w:rsid w:val="791D9118"/>
    <w:rsid w:val="794EDC24"/>
    <w:rsid w:val="797A5186"/>
    <w:rsid w:val="797AABC1"/>
    <w:rsid w:val="79C5606C"/>
    <w:rsid w:val="79FED718"/>
    <w:rsid w:val="7A57751D"/>
    <w:rsid w:val="7A7B0A6A"/>
    <w:rsid w:val="7AA019EE"/>
    <w:rsid w:val="7AB46433"/>
    <w:rsid w:val="7B2E868B"/>
    <w:rsid w:val="7BDF217D"/>
    <w:rsid w:val="7BFB2A92"/>
    <w:rsid w:val="7C0C89DC"/>
    <w:rsid w:val="7C1EA209"/>
    <w:rsid w:val="7C66962F"/>
    <w:rsid w:val="7C8D7ACA"/>
    <w:rsid w:val="7CB51380"/>
    <w:rsid w:val="7CF8801E"/>
    <w:rsid w:val="7CF94638"/>
    <w:rsid w:val="7D110121"/>
    <w:rsid w:val="7D3677DA"/>
    <w:rsid w:val="7D459DCD"/>
    <w:rsid w:val="7E4CB369"/>
    <w:rsid w:val="7E951699"/>
    <w:rsid w:val="7EF7969B"/>
    <w:rsid w:val="7FCE5C60"/>
    <w:rsid w:val="7FE1422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7CB95"/>
  <w15:chartTrackingRefBased/>
  <w15:docId w15:val="{94F4DFF1-A13D-4FC7-B005-753F00D5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E9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2E9C"/>
    <w:rPr>
      <w:color w:val="0563C1" w:themeColor="hyperlink"/>
      <w:u w:val="single"/>
    </w:rPr>
  </w:style>
  <w:style w:type="paragraph" w:styleId="ListParagraph">
    <w:name w:val="List Paragraph"/>
    <w:basedOn w:val="Normal"/>
    <w:uiPriority w:val="34"/>
    <w:qFormat/>
    <w:rsid w:val="005C2E9C"/>
    <w:pPr>
      <w:ind w:left="720"/>
      <w:contextualSpacing/>
    </w:pPr>
  </w:style>
  <w:style w:type="paragraph" w:styleId="CommentText">
    <w:name w:val="annotation text"/>
    <w:basedOn w:val="Normal"/>
    <w:link w:val="CommentTextChar"/>
    <w:uiPriority w:val="99"/>
    <w:unhideWhenUsed/>
    <w:rsid w:val="005C2E9C"/>
    <w:rPr>
      <w:sz w:val="20"/>
      <w:szCs w:val="20"/>
    </w:rPr>
  </w:style>
  <w:style w:type="character" w:customStyle="1" w:styleId="CommentTextChar">
    <w:name w:val="Comment Text Char"/>
    <w:basedOn w:val="DefaultParagraphFont"/>
    <w:link w:val="CommentText"/>
    <w:uiPriority w:val="99"/>
    <w:rsid w:val="005C2E9C"/>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C2E9C"/>
    <w:rPr>
      <w:sz w:val="16"/>
      <w:szCs w:val="16"/>
    </w:rPr>
  </w:style>
  <w:style w:type="paragraph" w:styleId="Revision">
    <w:name w:val="Revision"/>
    <w:hidden/>
    <w:uiPriority w:val="99"/>
    <w:semiHidden/>
    <w:rsid w:val="00EC4EB1"/>
    <w:rPr>
      <w:rFonts w:ascii="Times New Roman" w:eastAsia="Times New Roman" w:hAnsi="Times New Roman" w:cs="Times New Roman"/>
    </w:rPr>
  </w:style>
  <w:style w:type="paragraph" w:styleId="Footer">
    <w:name w:val="footer"/>
    <w:basedOn w:val="Normal"/>
    <w:link w:val="FooterChar"/>
    <w:uiPriority w:val="99"/>
    <w:unhideWhenUsed/>
    <w:rsid w:val="00F33280"/>
    <w:pPr>
      <w:tabs>
        <w:tab w:val="center" w:pos="4680"/>
        <w:tab w:val="right" w:pos="9360"/>
      </w:tabs>
    </w:pPr>
  </w:style>
  <w:style w:type="character" w:customStyle="1" w:styleId="FooterChar">
    <w:name w:val="Footer Char"/>
    <w:basedOn w:val="DefaultParagraphFont"/>
    <w:link w:val="Footer"/>
    <w:uiPriority w:val="99"/>
    <w:rsid w:val="00F33280"/>
    <w:rPr>
      <w:rFonts w:ascii="Times New Roman" w:eastAsia="Times New Roman" w:hAnsi="Times New Roman" w:cs="Times New Roman"/>
    </w:rPr>
  </w:style>
  <w:style w:type="character" w:styleId="PageNumber">
    <w:name w:val="page number"/>
    <w:basedOn w:val="DefaultParagraphFont"/>
    <w:uiPriority w:val="99"/>
    <w:semiHidden/>
    <w:unhideWhenUsed/>
    <w:rsid w:val="00F33280"/>
  </w:style>
  <w:style w:type="paragraph" w:styleId="CommentSubject">
    <w:name w:val="annotation subject"/>
    <w:basedOn w:val="CommentText"/>
    <w:next w:val="CommentText"/>
    <w:link w:val="CommentSubjectChar"/>
    <w:uiPriority w:val="99"/>
    <w:semiHidden/>
    <w:unhideWhenUsed/>
    <w:rsid w:val="00184C4F"/>
    <w:rPr>
      <w:b/>
      <w:bCs/>
    </w:rPr>
  </w:style>
  <w:style w:type="character" w:customStyle="1" w:styleId="CommentSubjectChar">
    <w:name w:val="Comment Subject Char"/>
    <w:basedOn w:val="CommentTextChar"/>
    <w:link w:val="CommentSubject"/>
    <w:uiPriority w:val="99"/>
    <w:semiHidden/>
    <w:rsid w:val="00184C4F"/>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184C4F"/>
    <w:rPr>
      <w:color w:val="605E5C"/>
      <w:shd w:val="clear" w:color="auto" w:fill="E1DFDD"/>
    </w:rPr>
  </w:style>
  <w:style w:type="paragraph" w:styleId="Header">
    <w:name w:val="header"/>
    <w:basedOn w:val="Normal"/>
    <w:link w:val="HeaderChar"/>
    <w:uiPriority w:val="99"/>
    <w:semiHidden/>
    <w:unhideWhenUsed/>
    <w:rsid w:val="00020F36"/>
    <w:pPr>
      <w:tabs>
        <w:tab w:val="center" w:pos="4680"/>
        <w:tab w:val="right" w:pos="9360"/>
      </w:tabs>
    </w:pPr>
  </w:style>
  <w:style w:type="character" w:customStyle="1" w:styleId="HeaderChar">
    <w:name w:val="Header Char"/>
    <w:basedOn w:val="DefaultParagraphFont"/>
    <w:link w:val="Header"/>
    <w:uiPriority w:val="99"/>
    <w:semiHidden/>
    <w:rsid w:val="00020F3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nada.ca/en/environment-climate-change/services/national-wildlife-areas/protected-conserved-areas-database.htm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anada.ca/en/environment-climate-change/services/national-wildlife-areas/protected-conserved-areas-database.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glahf.org/"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data-donnees.ec.gc.ca/data/sites/scientificknowledge/canadian-great-lakes-baseline-coastal-habitat-survey/?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DFE6FE71AEE6418ED1655ED74A5B94" ma:contentTypeVersion="14" ma:contentTypeDescription="Create a new document." ma:contentTypeScope="" ma:versionID="85d8b379fa01a0f0534e816188710922">
  <xsd:schema xmlns:xsd="http://www.w3.org/2001/XMLSchema" xmlns:xs="http://www.w3.org/2001/XMLSchema" xmlns:p="http://schemas.microsoft.com/office/2006/metadata/properties" xmlns:ns2="9e952be8-4b18-4aac-8795-bc7d2eaacd99" xmlns:ns3="7df3de4b-23c6-4e8b-961b-2d17a161938d" targetNamespace="http://schemas.microsoft.com/office/2006/metadata/properties" ma:root="true" ma:fieldsID="f64a69d715863d79fba3f4642e382e1f" ns2:_="" ns3:_="">
    <xsd:import namespace="9e952be8-4b18-4aac-8795-bc7d2eaacd99"/>
    <xsd:import namespace="7df3de4b-23c6-4e8b-961b-2d17a16193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52be8-4b18-4aac-8795-bc7d2eaac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c71076-6acc-494d-b1cb-e2f463185d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3de4b-23c6-4e8b-961b-2d17a161938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4d9294f-f66d-4887-8531-853f680ec33c}" ma:internalName="TaxCatchAll" ma:showField="CatchAllData" ma:web="7df3de4b-23c6-4e8b-961b-2d17a16193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4E81F1-4BC1-4FE5-A73F-5D78BF3B9215}">
  <ds:schemaRefs>
    <ds:schemaRef ds:uri="http://schemas.microsoft.com/sharepoint/v3/contenttype/forms"/>
  </ds:schemaRefs>
</ds:datastoreItem>
</file>

<file path=customXml/itemProps2.xml><?xml version="1.0" encoding="utf-8"?>
<ds:datastoreItem xmlns:ds="http://schemas.openxmlformats.org/officeDocument/2006/customXml" ds:itemID="{2D49AD4E-DF82-4DF8-9EB0-7945A55B09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52be8-4b18-4aac-8795-bc7d2eaacd99"/>
    <ds:schemaRef ds:uri="7df3de4b-23c6-4e8b-961b-2d17a1619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1665</Words>
  <Characters>9494</Characters>
  <Application>Microsoft Office Word</Application>
  <DocSecurity>0</DocSecurity>
  <Lines>79</Lines>
  <Paragraphs>22</Paragraphs>
  <ScaleCrop>false</ScaleCrop>
  <Company/>
  <LinksUpToDate>false</LinksUpToDate>
  <CharactersWithSpaces>11137</CharactersWithSpaces>
  <SharedDoc>false</SharedDoc>
  <HLinks>
    <vt:vector size="36" baseType="variant">
      <vt:variant>
        <vt:i4>4390993</vt:i4>
      </vt:variant>
      <vt:variant>
        <vt:i4>15</vt:i4>
      </vt:variant>
      <vt:variant>
        <vt:i4>0</vt:i4>
      </vt:variant>
      <vt:variant>
        <vt:i4>5</vt:i4>
      </vt:variant>
      <vt:variant>
        <vt:lpwstr>http://glahf.org/</vt:lpwstr>
      </vt:variant>
      <vt:variant>
        <vt:lpwstr/>
      </vt:variant>
      <vt:variant>
        <vt:i4>3145770</vt:i4>
      </vt:variant>
      <vt:variant>
        <vt:i4>12</vt:i4>
      </vt:variant>
      <vt:variant>
        <vt:i4>0</vt:i4>
      </vt:variant>
      <vt:variant>
        <vt:i4>5</vt:i4>
      </vt:variant>
      <vt:variant>
        <vt:lpwstr>https://data-donnees.ec.gc.ca/data/sites/scientificknowledge/canadian-great-lakes-baseline-coastal-habitat-survey/?lang=en.</vt:lpwstr>
      </vt:variant>
      <vt:variant>
        <vt:lpwstr/>
      </vt:variant>
      <vt:variant>
        <vt:i4>5046349</vt:i4>
      </vt:variant>
      <vt:variant>
        <vt:i4>9</vt:i4>
      </vt:variant>
      <vt:variant>
        <vt:i4>0</vt:i4>
      </vt:variant>
      <vt:variant>
        <vt:i4>5</vt:i4>
      </vt:variant>
      <vt:variant>
        <vt:lpwstr>https://www.canada.ca/en/environment-climate-change/services/national-wildlife-areas/protected-conserved-areas-database.html</vt:lpwstr>
      </vt:variant>
      <vt:variant>
        <vt:lpwstr/>
      </vt:variant>
      <vt:variant>
        <vt:i4>5046349</vt:i4>
      </vt:variant>
      <vt:variant>
        <vt:i4>6</vt:i4>
      </vt:variant>
      <vt:variant>
        <vt:i4>0</vt:i4>
      </vt:variant>
      <vt:variant>
        <vt:i4>5</vt:i4>
      </vt:variant>
      <vt:variant>
        <vt:lpwstr>https://www.canada.ca/en/environment-climate-change/services/national-wildlife-areas/protected-conserved-areas-database.html</vt:lpwstr>
      </vt:variant>
      <vt:variant>
        <vt:lpwstr/>
      </vt:variant>
      <vt:variant>
        <vt:i4>6881382</vt:i4>
      </vt:variant>
      <vt:variant>
        <vt:i4>3</vt:i4>
      </vt:variant>
      <vt:variant>
        <vt:i4>0</vt:i4>
      </vt:variant>
      <vt:variant>
        <vt:i4>5</vt:i4>
      </vt:variant>
      <vt:variant>
        <vt:lpwstr>https://portals.iucn.org/library/node/30018</vt:lpwstr>
      </vt:variant>
      <vt:variant>
        <vt:lpwstr/>
      </vt:variant>
      <vt:variant>
        <vt:i4>6815849</vt:i4>
      </vt:variant>
      <vt:variant>
        <vt:i4>0</vt:i4>
      </vt:variant>
      <vt:variant>
        <vt:i4>0</vt:i4>
      </vt:variant>
      <vt:variant>
        <vt:i4>5</vt:i4>
      </vt:variant>
      <vt:variant>
        <vt:lpwstr>https://portals.iucn.org/library/node/48887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Lemieux</dc:creator>
  <cp:keywords/>
  <dc:description/>
  <cp:lastModifiedBy>Marc Hockings</cp:lastModifiedBy>
  <cp:revision>2</cp:revision>
  <dcterms:created xsi:type="dcterms:W3CDTF">2023-11-24T06:07:00Z</dcterms:created>
  <dcterms:modified xsi:type="dcterms:W3CDTF">2023-11-24T06:07:00Z</dcterms:modified>
</cp:coreProperties>
</file>