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242B" w14:textId="5D7A0E14" w:rsidR="002D214A" w:rsidRPr="007E27B2" w:rsidRDefault="002D214A" w:rsidP="232E9E6A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en-GB"/>
        </w:rPr>
      </w:pPr>
      <w:r w:rsidRPr="007E27B2">
        <w:rPr>
          <w:b/>
          <w:bCs/>
          <w:color w:val="000000" w:themeColor="text1"/>
          <w:sz w:val="24"/>
          <w:szCs w:val="24"/>
          <w:lang w:val="en-GB"/>
        </w:rPr>
        <w:t>Supplementary Material</w:t>
      </w:r>
      <w:r w:rsidR="2A3378FD" w:rsidRPr="007E27B2">
        <w:rPr>
          <w:b/>
          <w:bCs/>
          <w:color w:val="000000" w:themeColor="text1"/>
          <w:sz w:val="24"/>
          <w:szCs w:val="24"/>
          <w:lang w:val="en-GB"/>
        </w:rPr>
        <w:t xml:space="preserve"> for</w:t>
      </w:r>
    </w:p>
    <w:p w14:paraId="0625ABFB" w14:textId="753BDB1B" w:rsidR="232E9E6A" w:rsidRPr="007E27B2" w:rsidRDefault="232E9E6A" w:rsidP="232E9E6A">
      <w:pPr>
        <w:spacing w:after="0" w:line="240" w:lineRule="auto"/>
        <w:jc w:val="center"/>
        <w:rPr>
          <w:b/>
          <w:bCs/>
          <w:color w:val="000000" w:themeColor="text1"/>
          <w:lang w:val="en-GB"/>
        </w:rPr>
      </w:pPr>
    </w:p>
    <w:p w14:paraId="500A4289" w14:textId="4A26DB8B" w:rsidR="47456E97" w:rsidRPr="007E27B2" w:rsidRDefault="47456E97" w:rsidP="1F74FF26">
      <w:pPr>
        <w:spacing w:after="0" w:line="240" w:lineRule="auto"/>
        <w:jc w:val="center"/>
        <w:rPr>
          <w:sz w:val="24"/>
          <w:szCs w:val="24"/>
          <w:lang w:val="en-GB"/>
        </w:rPr>
      </w:pPr>
      <w:r w:rsidRPr="007E27B2">
        <w:rPr>
          <w:b/>
          <w:bCs/>
          <w:sz w:val="24"/>
          <w:szCs w:val="24"/>
          <w:lang w:val="en-GB"/>
        </w:rPr>
        <w:t>Management effectiveness and deforestation in protected areas of the Brazilian Amazon</w:t>
      </w:r>
    </w:p>
    <w:p w14:paraId="273DDB48" w14:textId="37347EF4" w:rsidR="1F74FF26" w:rsidRPr="007E27B2" w:rsidRDefault="1F74FF26" w:rsidP="1F74FF26">
      <w:pPr>
        <w:spacing w:after="0" w:line="240" w:lineRule="auto"/>
        <w:jc w:val="center"/>
        <w:rPr>
          <w:b/>
          <w:bCs/>
          <w:color w:val="000000" w:themeColor="text1"/>
          <w:lang w:val="en-GB"/>
        </w:rPr>
      </w:pPr>
    </w:p>
    <w:p w14:paraId="0613B7CA" w14:textId="0844C701" w:rsidR="232E9E6A" w:rsidRPr="007E27B2" w:rsidRDefault="232E9E6A" w:rsidP="232E9E6A">
      <w:pPr>
        <w:spacing w:after="0" w:line="276" w:lineRule="auto"/>
        <w:jc w:val="center"/>
        <w:rPr>
          <w:color w:val="000000" w:themeColor="text1"/>
          <w:lang w:val="en-GB"/>
        </w:rPr>
      </w:pPr>
    </w:p>
    <w:p w14:paraId="2B667167" w14:textId="629CF38B" w:rsidR="2A3378FD" w:rsidRPr="00C76C60" w:rsidRDefault="2A3378FD" w:rsidP="232E9E6A">
      <w:pPr>
        <w:spacing w:after="0" w:line="276" w:lineRule="auto"/>
        <w:jc w:val="center"/>
        <w:rPr>
          <w:color w:val="000000" w:themeColor="text1"/>
          <w:lang w:val="en-GB"/>
        </w:rPr>
      </w:pPr>
      <w:r w:rsidRPr="00C76C60">
        <w:rPr>
          <w:color w:val="000000" w:themeColor="text1"/>
          <w:lang w:val="en-GB"/>
        </w:rPr>
        <w:t>Angela Pellin*, Letícia Dias, Neluce Soares and Fabiana Prado.</w:t>
      </w:r>
    </w:p>
    <w:p w14:paraId="6B422133" w14:textId="194C2F4A" w:rsidR="2A3378FD" w:rsidRPr="007E27B2" w:rsidRDefault="2A3378FD" w:rsidP="232E9E6A">
      <w:pPr>
        <w:spacing w:after="0" w:line="276" w:lineRule="auto"/>
        <w:jc w:val="center"/>
        <w:rPr>
          <w:color w:val="000000" w:themeColor="text1"/>
          <w:sz w:val="20"/>
          <w:szCs w:val="20"/>
          <w:lang w:val="en-GB"/>
        </w:rPr>
      </w:pPr>
      <w:r w:rsidRPr="007E27B2">
        <w:rPr>
          <w:color w:val="000000" w:themeColor="text1"/>
          <w:sz w:val="20"/>
          <w:szCs w:val="20"/>
          <w:lang w:val="en-GB"/>
        </w:rPr>
        <w:t xml:space="preserve">* Corresponding author: </w:t>
      </w:r>
      <w:hyperlink r:id="rId7">
        <w:r w:rsidRPr="007E27B2">
          <w:rPr>
            <w:rStyle w:val="Hyperlink"/>
            <w:sz w:val="20"/>
            <w:szCs w:val="20"/>
            <w:lang w:val="en-GB"/>
          </w:rPr>
          <w:t>angela@ipe.org.br</w:t>
        </w:r>
      </w:hyperlink>
    </w:p>
    <w:p w14:paraId="187D7DA4" w14:textId="3170CD04" w:rsidR="2A3378FD" w:rsidRPr="007E27B2" w:rsidRDefault="2A3378FD" w:rsidP="232E9E6A">
      <w:pPr>
        <w:spacing w:after="0" w:line="276" w:lineRule="auto"/>
        <w:jc w:val="center"/>
        <w:rPr>
          <w:color w:val="000000" w:themeColor="text1"/>
          <w:sz w:val="20"/>
          <w:szCs w:val="20"/>
          <w:lang w:val="en-GB"/>
        </w:rPr>
      </w:pPr>
      <w:r w:rsidRPr="007E27B2">
        <w:rPr>
          <w:color w:val="000000" w:themeColor="text1"/>
          <w:sz w:val="20"/>
          <w:szCs w:val="20"/>
          <w:lang w:val="en-GB"/>
        </w:rPr>
        <w:t>Institute for Ecological Research</w:t>
      </w:r>
      <w:r w:rsidR="007E27B2" w:rsidRPr="007E27B2">
        <w:rPr>
          <w:color w:val="000000" w:themeColor="text1"/>
          <w:sz w:val="20"/>
          <w:szCs w:val="20"/>
          <w:lang w:val="en-GB"/>
        </w:rPr>
        <w:t xml:space="preserve"> </w:t>
      </w:r>
      <w:r w:rsidR="007E27B2">
        <w:rPr>
          <w:color w:val="000000" w:themeColor="text1"/>
          <w:sz w:val="20"/>
          <w:szCs w:val="20"/>
          <w:lang w:val="en-GB"/>
        </w:rPr>
        <w:t>(</w:t>
      </w:r>
      <w:r w:rsidR="007E27B2" w:rsidRPr="007E27B2">
        <w:rPr>
          <w:color w:val="000000" w:themeColor="text1"/>
          <w:sz w:val="20"/>
          <w:szCs w:val="20"/>
          <w:lang w:val="en-GB"/>
        </w:rPr>
        <w:t>IPÊ</w:t>
      </w:r>
      <w:r w:rsidR="007E27B2">
        <w:rPr>
          <w:color w:val="000000" w:themeColor="text1"/>
          <w:sz w:val="20"/>
          <w:szCs w:val="20"/>
          <w:lang w:val="en-GB"/>
        </w:rPr>
        <w:t>)</w:t>
      </w:r>
    </w:p>
    <w:p w14:paraId="2A0029DF" w14:textId="299BB584" w:rsidR="232E9E6A" w:rsidRPr="007E27B2" w:rsidRDefault="232E9E6A" w:rsidP="232E9E6A">
      <w:pPr>
        <w:spacing w:after="0" w:line="240" w:lineRule="auto"/>
        <w:rPr>
          <w:color w:val="000000" w:themeColor="text1"/>
          <w:u w:val="single"/>
          <w:lang w:val="en-GB"/>
        </w:rPr>
      </w:pPr>
    </w:p>
    <w:p w14:paraId="1317F5BA" w14:textId="099CF31F" w:rsidR="002D214A" w:rsidRPr="007E27B2" w:rsidRDefault="2A3378FD" w:rsidP="7723896C">
      <w:pPr>
        <w:spacing w:after="0" w:line="240" w:lineRule="auto"/>
        <w:ind w:left="426" w:hanging="426"/>
        <w:rPr>
          <w:lang w:val="en-GB"/>
        </w:rPr>
      </w:pPr>
      <w:r w:rsidRPr="007E27B2">
        <w:rPr>
          <w:lang w:val="en-GB"/>
        </w:rPr>
        <w:t>Text S1</w:t>
      </w:r>
    </w:p>
    <w:p w14:paraId="3D78B91F" w14:textId="54A17A56" w:rsidR="232E9E6A" w:rsidRPr="007E27B2" w:rsidRDefault="232E9E6A" w:rsidP="7723896C">
      <w:pPr>
        <w:spacing w:after="0" w:line="240" w:lineRule="auto"/>
        <w:ind w:left="426" w:hanging="426"/>
        <w:rPr>
          <w:lang w:val="en-GB"/>
        </w:rPr>
      </w:pPr>
    </w:p>
    <w:p w14:paraId="0FF54D8B" w14:textId="6EBEAC96" w:rsidR="295C445E" w:rsidRPr="007E27B2" w:rsidRDefault="295C445E" w:rsidP="1F74FF26">
      <w:pPr>
        <w:spacing w:after="0" w:line="240" w:lineRule="auto"/>
        <w:rPr>
          <w:lang w:val="en-GB"/>
        </w:rPr>
      </w:pPr>
      <w:r w:rsidRPr="007E27B2">
        <w:rPr>
          <w:lang w:val="en-GB"/>
        </w:rPr>
        <w:t xml:space="preserve">In Brazil, protected areas </w:t>
      </w:r>
      <w:r w:rsidR="2D98226B" w:rsidRPr="007E27B2">
        <w:rPr>
          <w:lang w:val="en-GB"/>
        </w:rPr>
        <w:t xml:space="preserve">are classified into </w:t>
      </w:r>
      <w:r w:rsidRPr="007E27B2">
        <w:rPr>
          <w:lang w:val="en-GB"/>
        </w:rPr>
        <w:t xml:space="preserve">five </w:t>
      </w:r>
      <w:r w:rsidR="5E31C786" w:rsidRPr="007E27B2">
        <w:rPr>
          <w:lang w:val="en-GB"/>
        </w:rPr>
        <w:t>categories</w:t>
      </w:r>
      <w:r w:rsidRPr="007E27B2">
        <w:rPr>
          <w:lang w:val="en-GB"/>
        </w:rPr>
        <w:t>: conservation units (</w:t>
      </w:r>
      <w:r w:rsidR="4C1488D4" w:rsidRPr="007E27B2">
        <w:rPr>
          <w:lang w:val="en-GB"/>
        </w:rPr>
        <w:t>CU</w:t>
      </w:r>
      <w:r w:rsidRPr="007E27B2">
        <w:rPr>
          <w:lang w:val="en-GB"/>
        </w:rPr>
        <w:t xml:space="preserve">s), </w:t>
      </w:r>
      <w:r w:rsidR="2C49F24A" w:rsidRPr="007E27B2">
        <w:rPr>
          <w:lang w:val="en-GB"/>
        </w:rPr>
        <w:t>I</w:t>
      </w:r>
      <w:r w:rsidRPr="007E27B2">
        <w:rPr>
          <w:lang w:val="en-GB"/>
        </w:rPr>
        <w:t xml:space="preserve">ndigenous lands, </w:t>
      </w:r>
      <w:r w:rsidRPr="007E27B2">
        <w:rPr>
          <w:i/>
          <w:iCs/>
          <w:lang w:val="en-GB"/>
        </w:rPr>
        <w:t xml:space="preserve">quilombola </w:t>
      </w:r>
      <w:r w:rsidRPr="007E27B2">
        <w:rPr>
          <w:lang w:val="en-GB"/>
        </w:rPr>
        <w:t xml:space="preserve">territories, permanent preservation areas and legal reserves, </w:t>
      </w:r>
      <w:r w:rsidR="6F2045C0" w:rsidRPr="007E27B2">
        <w:rPr>
          <w:lang w:val="en-GB"/>
        </w:rPr>
        <w:t>as per</w:t>
      </w:r>
      <w:r w:rsidRPr="007E27B2">
        <w:rPr>
          <w:lang w:val="en-GB"/>
        </w:rPr>
        <w:t xml:space="preserve"> Decree 5</w:t>
      </w:r>
      <w:r w:rsidR="43C64599" w:rsidRPr="007E27B2">
        <w:rPr>
          <w:lang w:val="en-GB"/>
        </w:rPr>
        <w:t>.</w:t>
      </w:r>
      <w:r w:rsidRPr="007E27B2">
        <w:rPr>
          <w:lang w:val="en-GB"/>
        </w:rPr>
        <w:t>758/2006, which established the National Strategic Plan for Protected Areas</w:t>
      </w:r>
      <w:r w:rsidR="3989B75B" w:rsidRPr="007E27B2">
        <w:rPr>
          <w:lang w:val="en-GB"/>
        </w:rPr>
        <w:t xml:space="preserve"> (Plano Estratégico Nacional de Áreas Protegidas)</w:t>
      </w:r>
      <w:r w:rsidRPr="007E27B2">
        <w:rPr>
          <w:lang w:val="en-GB"/>
        </w:rPr>
        <w:t xml:space="preserve">. </w:t>
      </w:r>
      <w:r w:rsidR="10851EEC" w:rsidRPr="007E27B2">
        <w:rPr>
          <w:lang w:val="en-GB"/>
        </w:rPr>
        <w:t>P</w:t>
      </w:r>
      <w:r w:rsidRPr="007E27B2">
        <w:rPr>
          <w:lang w:val="en-GB"/>
        </w:rPr>
        <w:t xml:space="preserve">ermanent preservation </w:t>
      </w:r>
      <w:r w:rsidR="052AE774" w:rsidRPr="007E27B2">
        <w:rPr>
          <w:lang w:val="en-GB"/>
        </w:rPr>
        <w:t xml:space="preserve">areas </w:t>
      </w:r>
      <w:r w:rsidRPr="007E27B2">
        <w:rPr>
          <w:lang w:val="en-GB"/>
        </w:rPr>
        <w:t xml:space="preserve">and legal reserves are defined within the Forest Code and </w:t>
      </w:r>
      <w:r w:rsidR="074CCBF4" w:rsidRPr="007E27B2">
        <w:rPr>
          <w:lang w:val="en-GB"/>
        </w:rPr>
        <w:t xml:space="preserve">serve </w:t>
      </w:r>
      <w:r w:rsidRPr="007E27B2">
        <w:rPr>
          <w:lang w:val="en-GB"/>
        </w:rPr>
        <w:t xml:space="preserve">mainly </w:t>
      </w:r>
      <w:r w:rsidR="541BA1F0" w:rsidRPr="007E27B2">
        <w:rPr>
          <w:lang w:val="en-GB"/>
        </w:rPr>
        <w:t>to connect</w:t>
      </w:r>
      <w:r w:rsidR="68209B3A" w:rsidRPr="007E27B2">
        <w:rPr>
          <w:lang w:val="en-GB"/>
        </w:rPr>
        <w:t xml:space="preserve"> </w:t>
      </w:r>
      <w:r w:rsidRPr="007E27B2">
        <w:rPr>
          <w:lang w:val="en-GB"/>
        </w:rPr>
        <w:t xml:space="preserve">natural fragments and protected areas themselves. </w:t>
      </w:r>
      <w:r w:rsidR="5BF825D4" w:rsidRPr="007E27B2">
        <w:rPr>
          <w:lang w:val="en-GB"/>
        </w:rPr>
        <w:t xml:space="preserve">Conservation units represent </w:t>
      </w:r>
      <w:proofErr w:type="gramStart"/>
      <w:r w:rsidR="5BF825D4" w:rsidRPr="007E27B2">
        <w:rPr>
          <w:lang w:val="en-GB"/>
        </w:rPr>
        <w:t>the</w:t>
      </w:r>
      <w:r w:rsidRPr="007E27B2">
        <w:rPr>
          <w:lang w:val="en-GB"/>
        </w:rPr>
        <w:t xml:space="preserve"> </w:t>
      </w:r>
      <w:r w:rsidR="2CB4C217" w:rsidRPr="007E27B2">
        <w:rPr>
          <w:lang w:val="en-GB"/>
        </w:rPr>
        <w:t xml:space="preserve">majority </w:t>
      </w:r>
      <w:r w:rsidRPr="007E27B2">
        <w:rPr>
          <w:lang w:val="en-GB"/>
        </w:rPr>
        <w:t>of</w:t>
      </w:r>
      <w:proofErr w:type="gramEnd"/>
      <w:r w:rsidRPr="007E27B2">
        <w:rPr>
          <w:lang w:val="en-GB"/>
        </w:rPr>
        <w:t xml:space="preserve"> Brazilian protected areas, </w:t>
      </w:r>
      <w:r w:rsidR="6D9354D0" w:rsidRPr="007E27B2">
        <w:rPr>
          <w:lang w:val="en-GB"/>
        </w:rPr>
        <w:t xml:space="preserve">including </w:t>
      </w:r>
      <w:r w:rsidRPr="007E27B2">
        <w:rPr>
          <w:lang w:val="en-GB"/>
        </w:rPr>
        <w:t>a</w:t>
      </w:r>
      <w:r w:rsidR="0AAD216D" w:rsidRPr="007E27B2">
        <w:rPr>
          <w:lang w:val="en-GB"/>
        </w:rPr>
        <w:t xml:space="preserve">pproximately </w:t>
      </w:r>
      <w:r w:rsidRPr="007E27B2">
        <w:rPr>
          <w:lang w:val="en-GB"/>
        </w:rPr>
        <w:t>18</w:t>
      </w:r>
      <w:r w:rsidR="007E27B2">
        <w:rPr>
          <w:lang w:val="en-GB"/>
        </w:rPr>
        <w:t xml:space="preserve"> per cent</w:t>
      </w:r>
      <w:r w:rsidRPr="007E27B2">
        <w:rPr>
          <w:lang w:val="en-GB"/>
        </w:rPr>
        <w:t xml:space="preserve"> of the continental area and more than 26</w:t>
      </w:r>
      <w:r w:rsidR="007E27B2">
        <w:rPr>
          <w:lang w:val="en-GB"/>
        </w:rPr>
        <w:t xml:space="preserve"> per cent</w:t>
      </w:r>
      <w:r w:rsidRPr="007E27B2">
        <w:rPr>
          <w:lang w:val="en-GB"/>
        </w:rPr>
        <w:t xml:space="preserve"> of the coastal and marine zone</w:t>
      </w:r>
      <w:r w:rsidR="45A347E8" w:rsidRPr="007E27B2">
        <w:rPr>
          <w:lang w:val="en-GB"/>
        </w:rPr>
        <w:t>s</w:t>
      </w:r>
      <w:r w:rsidRPr="007E27B2">
        <w:rPr>
          <w:lang w:val="en-GB"/>
        </w:rPr>
        <w:t xml:space="preserve"> (CNUC, 2022). Indigenous lands cover approximately 13</w:t>
      </w:r>
      <w:r w:rsidR="007E27B2">
        <w:rPr>
          <w:lang w:val="en-GB"/>
        </w:rPr>
        <w:t xml:space="preserve"> per cent</w:t>
      </w:r>
      <w:r w:rsidRPr="007E27B2">
        <w:rPr>
          <w:lang w:val="en-GB"/>
        </w:rPr>
        <w:t xml:space="preserve"> of Brazil</w:t>
      </w:r>
      <w:r w:rsidR="6AD9A921" w:rsidRPr="007E27B2">
        <w:rPr>
          <w:lang w:val="en-GB"/>
        </w:rPr>
        <w:t>’s</w:t>
      </w:r>
      <w:r w:rsidRPr="007E27B2">
        <w:rPr>
          <w:lang w:val="en-GB"/>
        </w:rPr>
        <w:t xml:space="preserve"> territory</w:t>
      </w:r>
      <w:r w:rsidR="151EB4A7" w:rsidRPr="007E27B2">
        <w:rPr>
          <w:lang w:val="en-GB"/>
        </w:rPr>
        <w:t xml:space="preserve"> and</w:t>
      </w:r>
      <w:r w:rsidR="0BFA8877" w:rsidRPr="007E27B2">
        <w:rPr>
          <w:lang w:val="en-GB"/>
        </w:rPr>
        <w:t>,</w:t>
      </w:r>
      <w:r w:rsidRPr="007E27B2">
        <w:rPr>
          <w:lang w:val="en-GB"/>
        </w:rPr>
        <w:t xml:space="preserve"> although</w:t>
      </w:r>
      <w:r w:rsidR="5A5C9B18" w:rsidRPr="007E27B2">
        <w:rPr>
          <w:lang w:val="en-GB"/>
        </w:rPr>
        <w:t xml:space="preserve"> they are</w:t>
      </w:r>
      <w:r w:rsidRPr="007E27B2">
        <w:rPr>
          <w:lang w:val="en-GB"/>
        </w:rPr>
        <w:t xml:space="preserve"> </w:t>
      </w:r>
      <w:r w:rsidR="568A8304" w:rsidRPr="007E27B2">
        <w:rPr>
          <w:lang w:val="en-GB"/>
        </w:rPr>
        <w:t xml:space="preserve">formally </w:t>
      </w:r>
      <w:r w:rsidRPr="007E27B2">
        <w:rPr>
          <w:lang w:val="en-GB"/>
        </w:rPr>
        <w:t xml:space="preserve">protected areas, </w:t>
      </w:r>
      <w:r w:rsidR="32C654D1" w:rsidRPr="007E27B2">
        <w:rPr>
          <w:lang w:val="en-GB"/>
        </w:rPr>
        <w:t xml:space="preserve">they </w:t>
      </w:r>
      <w:r w:rsidRPr="007E27B2">
        <w:rPr>
          <w:lang w:val="en-GB"/>
        </w:rPr>
        <w:t xml:space="preserve">have as their main objective the </w:t>
      </w:r>
      <w:r w:rsidR="7044ACDD" w:rsidRPr="007E27B2">
        <w:rPr>
          <w:lang w:val="en-GB"/>
        </w:rPr>
        <w:t xml:space="preserve">conservation </w:t>
      </w:r>
      <w:r w:rsidRPr="007E27B2">
        <w:rPr>
          <w:lang w:val="en-GB"/>
        </w:rPr>
        <w:t xml:space="preserve">of </w:t>
      </w:r>
      <w:r w:rsidR="496913EF" w:rsidRPr="007E27B2">
        <w:rPr>
          <w:lang w:val="en-GB"/>
        </w:rPr>
        <w:t>native cultures</w:t>
      </w:r>
      <w:r w:rsidRPr="007E27B2">
        <w:rPr>
          <w:lang w:val="en-GB"/>
        </w:rPr>
        <w:t xml:space="preserve"> (ISA, 2022). Despite contributing to the conservation of biodiversity, they </w:t>
      </w:r>
      <w:r w:rsidR="6FF5A549" w:rsidRPr="007E27B2">
        <w:rPr>
          <w:lang w:val="en-GB"/>
        </w:rPr>
        <w:t xml:space="preserve">and </w:t>
      </w:r>
      <w:r w:rsidR="6FF5A549" w:rsidRPr="007E27B2">
        <w:rPr>
          <w:i/>
          <w:iCs/>
          <w:lang w:val="en-GB"/>
        </w:rPr>
        <w:t xml:space="preserve">quilombola </w:t>
      </w:r>
      <w:r w:rsidR="6FF5A549" w:rsidRPr="007E27B2">
        <w:rPr>
          <w:lang w:val="en-GB"/>
        </w:rPr>
        <w:t xml:space="preserve">territories </w:t>
      </w:r>
      <w:r w:rsidRPr="007E27B2">
        <w:rPr>
          <w:lang w:val="en-GB"/>
        </w:rPr>
        <w:t xml:space="preserve">are governed by specific legislation </w:t>
      </w:r>
      <w:r w:rsidR="6B974D99" w:rsidRPr="007E27B2">
        <w:rPr>
          <w:lang w:val="en-GB"/>
        </w:rPr>
        <w:t>outside</w:t>
      </w:r>
      <w:r w:rsidRPr="007E27B2">
        <w:rPr>
          <w:lang w:val="en-GB"/>
        </w:rPr>
        <w:t xml:space="preserve"> environmental policy.</w:t>
      </w:r>
    </w:p>
    <w:p w14:paraId="0F8D8D27" w14:textId="501F3C8C" w:rsidR="1F74FF26" w:rsidRPr="007E27B2" w:rsidRDefault="1F74FF26" w:rsidP="1F74FF26">
      <w:pPr>
        <w:spacing w:after="0" w:line="240" w:lineRule="auto"/>
        <w:rPr>
          <w:highlight w:val="yellow"/>
          <w:lang w:val="en-GB"/>
        </w:rPr>
      </w:pPr>
    </w:p>
    <w:p w14:paraId="5CAAB6DE" w14:textId="3DBFC71B" w:rsidR="6DFDE462" w:rsidRPr="007E27B2" w:rsidRDefault="6DFDE462" w:rsidP="004606EA">
      <w:pPr>
        <w:pStyle w:val="Heading2"/>
        <w:jc w:val="both"/>
        <w:rPr>
          <w:rFonts w:ascii="Calibri" w:eastAsia="MS Gothic" w:hAnsi="Calibri"/>
          <w:lang w:val="en-GB"/>
        </w:rPr>
      </w:pP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The National System of Nature Conservation Units (SNUC</w:t>
      </w:r>
      <w:r w:rsidR="4D3C3855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in </w:t>
      </w:r>
      <w:r w:rsidR="6B0A582A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Portuguese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) regulates </w:t>
      </w:r>
      <w:r w:rsidR="08013419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CU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s and was established in 2000 with Law 9</w:t>
      </w:r>
      <w:r w:rsidR="0FC9DB7B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.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985. SNUC</w:t>
      </w:r>
      <w:r w:rsidR="21930D70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’s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objectives</w:t>
      </w:r>
      <w:r w:rsidR="4394ADFD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include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: the maintenance of biological diversity and genetic resources; the protection of endangered species; the preservation, restoration and recovery of natural and degraded ecosystems; human contact with nature through public use; and the subsistence of traditional populations that depend on the direct use of natural resources (Brazil, 2000). SNUC </w:t>
      </w:r>
      <w:r w:rsidR="5938CD1E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defines twelve CU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categories, divided into two </w:t>
      </w:r>
      <w:r w:rsidR="3CF227C9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main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groups: </w:t>
      </w:r>
      <w:r w:rsidR="63C163DA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i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ntegral protection and sustainable use. Each category has its general objectives, </w:t>
      </w:r>
      <w:r w:rsidR="699D45A1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permitted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and restrict</w:t>
      </w:r>
      <w:r w:rsidR="6C743AEB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ed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use</w:t>
      </w:r>
      <w:r w:rsidR="0635F828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s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of the biodiversity it </w:t>
      </w:r>
      <w:r w:rsidR="6E2EA1A0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harbo</w:t>
      </w:r>
      <w:r w:rsidR="007E27B2">
        <w:rPr>
          <w:rFonts w:ascii="Arial" w:eastAsia="Arial" w:hAnsi="Arial" w:cs="Arial"/>
          <w:color w:val="auto"/>
          <w:sz w:val="22"/>
          <w:szCs w:val="22"/>
          <w:lang w:val="en-GB"/>
        </w:rPr>
        <w:t>u</w:t>
      </w:r>
      <w:r w:rsidR="6E2EA1A0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rs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. </w:t>
      </w:r>
      <w:r w:rsidR="1AC25D54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Categories of i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ntegral protection have the </w:t>
      </w:r>
      <w:r w:rsidR="4255076A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broad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objective of preserving nature</w:t>
      </w:r>
      <w:r w:rsidR="21FCE40F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and only permit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 indirect use of natural resources. </w:t>
      </w:r>
      <w:r w:rsidR="56477A53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S</w:t>
      </w:r>
      <w:r w:rsidR="007E27B2">
        <w:rPr>
          <w:rFonts w:ascii="Arial" w:eastAsia="Arial" w:hAnsi="Arial" w:cs="Arial"/>
          <w:color w:val="auto"/>
          <w:sz w:val="22"/>
          <w:szCs w:val="22"/>
          <w:lang w:val="en-GB"/>
        </w:rPr>
        <w:t>us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tainable use </w:t>
      </w:r>
      <w:r w:rsidR="0DF8E55C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CUs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on the other hand, have </w:t>
      </w:r>
      <w:r w:rsidR="27388680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as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the</w:t>
      </w:r>
      <w:r w:rsidR="42491713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ir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="2B21A6F7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main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objective making nature conservation compatible with the sustainable use of </w:t>
      </w:r>
      <w:r w:rsid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a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part of </w:t>
      </w:r>
      <w:r w:rsid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the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natural resources</w:t>
      </w:r>
      <w:r w:rsidR="42DE4875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. T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herefore, depending on the category, they allow the collection of wood and non-</w:t>
      </w:r>
      <w:r w:rsidR="007E27B2">
        <w:rPr>
          <w:rFonts w:ascii="Arial" w:eastAsia="Arial" w:hAnsi="Arial" w:cs="Arial"/>
          <w:color w:val="auto"/>
          <w:sz w:val="22"/>
          <w:szCs w:val="22"/>
          <w:lang w:val="en-GB"/>
        </w:rPr>
        <w:t>timber</w:t>
      </w:r>
      <w:r w:rsidR="007E27B2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products </w:t>
      </w:r>
      <w:proofErr w:type="gramStart"/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as long as</w:t>
      </w:r>
      <w:proofErr w:type="gramEnd"/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they are managed in an orderly manner (Brazil, 2000). In addition to biodiversity</w:t>
      </w:r>
      <w:r w:rsidR="3BA92612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conservation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</w:t>
      </w:r>
      <w:r w:rsidR="3B22D33A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other </w:t>
      </w:r>
      <w:r w:rsidR="5AEE3D48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CU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objectives</w:t>
      </w:r>
      <w:r w:rsidR="3B4AE620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include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scientific research, sustainable exploitation</w:t>
      </w:r>
      <w:r w:rsidR="4EFFA945"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of minerals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, wood and non-timber products, public use (visitation, environmental </w:t>
      </w:r>
      <w:proofErr w:type="gramStart"/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education</w:t>
      </w:r>
      <w:proofErr w:type="gramEnd"/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and recreation) and the subsistence of traditional populations (Brazil, 20</w:t>
      </w:r>
      <w:r w:rsidR="00F64014">
        <w:rPr>
          <w:rFonts w:ascii="Arial" w:eastAsia="Arial" w:hAnsi="Arial" w:cs="Arial"/>
          <w:color w:val="auto"/>
          <w:sz w:val="22"/>
          <w:szCs w:val="22"/>
          <w:lang w:val="en-GB"/>
        </w:rPr>
        <w:t>0</w:t>
      </w:r>
      <w:r w:rsidRPr="007E27B2">
        <w:rPr>
          <w:rFonts w:ascii="Arial" w:eastAsia="Arial" w:hAnsi="Arial" w:cs="Arial"/>
          <w:color w:val="auto"/>
          <w:sz w:val="22"/>
          <w:szCs w:val="22"/>
          <w:lang w:val="en-GB"/>
        </w:rPr>
        <w:t>0).</w:t>
      </w:r>
    </w:p>
    <w:p w14:paraId="2DDA5C4E" w14:textId="38F1EF1F" w:rsidR="1F74FF26" w:rsidRPr="007E27B2" w:rsidRDefault="1F74FF26" w:rsidP="1F74FF26">
      <w:pPr>
        <w:spacing w:after="0" w:line="240" w:lineRule="auto"/>
        <w:rPr>
          <w:highlight w:val="yellow"/>
          <w:lang w:val="en-GB"/>
        </w:rPr>
      </w:pPr>
    </w:p>
    <w:p w14:paraId="04964979" w14:textId="5999D22D" w:rsidR="17360CA2" w:rsidRPr="007E27B2" w:rsidRDefault="17360CA2" w:rsidP="17360CA2">
      <w:pPr>
        <w:spacing w:after="0" w:line="240" w:lineRule="auto"/>
        <w:rPr>
          <w:lang w:val="en-GB"/>
        </w:rPr>
      </w:pPr>
    </w:p>
    <w:p w14:paraId="7698A0FD" w14:textId="45D0564C" w:rsidR="1D49467A" w:rsidRPr="007E27B2" w:rsidRDefault="570D9F66" w:rsidP="75298545">
      <w:pPr>
        <w:spacing w:after="0" w:line="240" w:lineRule="auto"/>
        <w:rPr>
          <w:lang w:val="en-GB"/>
        </w:rPr>
      </w:pPr>
      <w:r w:rsidRPr="007E27B2">
        <w:rPr>
          <w:lang w:val="en-GB"/>
        </w:rPr>
        <w:t>The Management Analysis and Monitoring System (SAMGe) is a Brazilian tool for management effectiveness assessment</w:t>
      </w:r>
      <w:r w:rsidR="2B6B72B5" w:rsidRPr="007E27B2">
        <w:rPr>
          <w:lang w:val="en-GB"/>
        </w:rPr>
        <w:t xml:space="preserve"> </w:t>
      </w:r>
      <w:r w:rsidRPr="007E27B2">
        <w:rPr>
          <w:lang w:val="en-GB"/>
        </w:rPr>
        <w:t xml:space="preserve">developed </w:t>
      </w:r>
      <w:r w:rsidR="5BCFDBF6" w:rsidRPr="007E27B2">
        <w:rPr>
          <w:lang w:val="en-GB"/>
        </w:rPr>
        <w:t xml:space="preserve">in 2016 </w:t>
      </w:r>
      <w:r w:rsidRPr="007E27B2">
        <w:rPr>
          <w:lang w:val="en-GB"/>
        </w:rPr>
        <w:t>by the Chico Mendes Institute for Biodiversity Conservation (ICMBio)</w:t>
      </w:r>
      <w:r w:rsidR="62E0DE5A" w:rsidRPr="007E27B2">
        <w:rPr>
          <w:lang w:val="en-GB"/>
        </w:rPr>
        <w:t>, a national agency.</w:t>
      </w:r>
      <w:r w:rsidR="7F2AA076" w:rsidRPr="007E27B2">
        <w:rPr>
          <w:lang w:val="en-GB"/>
        </w:rPr>
        <w:t xml:space="preserve"> It consists of a virtual platform </w:t>
      </w:r>
      <w:r w:rsidR="20B57CEE" w:rsidRPr="007E27B2">
        <w:rPr>
          <w:lang w:val="en-GB"/>
        </w:rPr>
        <w:t xml:space="preserve">populated </w:t>
      </w:r>
      <w:r w:rsidR="7F2AA076" w:rsidRPr="007E27B2">
        <w:rPr>
          <w:lang w:val="en-GB"/>
        </w:rPr>
        <w:t xml:space="preserve">annually by managers with data </w:t>
      </w:r>
      <w:r w:rsidR="00735ED2" w:rsidRPr="007E27B2">
        <w:rPr>
          <w:lang w:val="en-GB"/>
        </w:rPr>
        <w:t>on</w:t>
      </w:r>
      <w:r w:rsidR="7F2AA076" w:rsidRPr="007E27B2">
        <w:rPr>
          <w:lang w:val="en-GB"/>
        </w:rPr>
        <w:t xml:space="preserve"> </w:t>
      </w:r>
      <w:r w:rsidR="41456A9B" w:rsidRPr="007E27B2">
        <w:rPr>
          <w:lang w:val="en-GB"/>
        </w:rPr>
        <w:t xml:space="preserve">protected areas’ </w:t>
      </w:r>
      <w:r w:rsidR="7F2AA076" w:rsidRPr="007E27B2">
        <w:rPr>
          <w:lang w:val="en-GB"/>
        </w:rPr>
        <w:t xml:space="preserve">conservation </w:t>
      </w:r>
      <w:r w:rsidR="4348E696" w:rsidRPr="007E27B2">
        <w:rPr>
          <w:lang w:val="en-GB"/>
        </w:rPr>
        <w:t>target</w:t>
      </w:r>
      <w:r w:rsidR="1A208F49" w:rsidRPr="007E27B2">
        <w:rPr>
          <w:lang w:val="en-GB"/>
        </w:rPr>
        <w:t xml:space="preserve"> status, conservation goals, management actions taken and the perceived impacts of those actions</w:t>
      </w:r>
      <w:r w:rsidR="0C50EA2D" w:rsidRPr="007E27B2">
        <w:rPr>
          <w:lang w:val="en-GB"/>
        </w:rPr>
        <w:t>,</w:t>
      </w:r>
      <w:r w:rsidR="1A208F49" w:rsidRPr="007E27B2">
        <w:rPr>
          <w:lang w:val="en-GB"/>
        </w:rPr>
        <w:t xml:space="preserve"> and multiple uses of natural resources by society</w:t>
      </w:r>
      <w:r w:rsidR="7F4B97DA" w:rsidRPr="007E27B2">
        <w:rPr>
          <w:lang w:val="en-GB"/>
        </w:rPr>
        <w:t xml:space="preserve"> (ICMBIO, 2019)</w:t>
      </w:r>
      <w:r w:rsidR="1A208F49" w:rsidRPr="007E27B2">
        <w:rPr>
          <w:lang w:val="en-GB"/>
        </w:rPr>
        <w:t>.</w:t>
      </w:r>
      <w:r w:rsidR="4451C675" w:rsidRPr="007E27B2">
        <w:rPr>
          <w:lang w:val="en-GB"/>
        </w:rPr>
        <w:t xml:space="preserve"> It encompasses six indicators: </w:t>
      </w:r>
      <w:r w:rsidR="468D8DCA" w:rsidRPr="007E27B2">
        <w:rPr>
          <w:lang w:val="en-GB"/>
        </w:rPr>
        <w:t>context, planning, inputs, processes, results, and outputs and services.</w:t>
      </w:r>
      <w:r w:rsidR="186377D7" w:rsidRPr="007E27B2">
        <w:rPr>
          <w:lang w:val="en-GB"/>
        </w:rPr>
        <w:t xml:space="preserve"> The indicators are calculated based on the relationship indicated by the managers following the conceptual </w:t>
      </w:r>
      <w:r w:rsidR="537BF4F8" w:rsidRPr="007E27B2">
        <w:rPr>
          <w:lang w:val="en-GB"/>
        </w:rPr>
        <w:t>diagram below</w:t>
      </w:r>
      <w:r w:rsidR="30A12D07" w:rsidRPr="007E27B2">
        <w:rPr>
          <w:lang w:val="en-GB"/>
        </w:rPr>
        <w:t xml:space="preserve"> (Figure S1)</w:t>
      </w:r>
      <w:r w:rsidR="537BF4F8" w:rsidRPr="007E27B2">
        <w:rPr>
          <w:lang w:val="en-GB"/>
        </w:rPr>
        <w:t>.</w:t>
      </w:r>
      <w:r w:rsidR="26EBBD92" w:rsidRPr="007E27B2">
        <w:rPr>
          <w:lang w:val="en-GB"/>
        </w:rPr>
        <w:t xml:space="preserve"> Table S1 compar</w:t>
      </w:r>
      <w:r w:rsidR="5F5A621F" w:rsidRPr="007E27B2">
        <w:rPr>
          <w:lang w:val="en-GB"/>
        </w:rPr>
        <w:t>es</w:t>
      </w:r>
      <w:r w:rsidR="26EBBD92" w:rsidRPr="007E27B2">
        <w:rPr>
          <w:lang w:val="en-GB"/>
        </w:rPr>
        <w:t xml:space="preserve"> SAMGe </w:t>
      </w:r>
      <w:r w:rsidR="464B2C8A" w:rsidRPr="007E27B2">
        <w:rPr>
          <w:lang w:val="en-GB"/>
        </w:rPr>
        <w:t xml:space="preserve">with the </w:t>
      </w:r>
      <w:r w:rsidR="26EBBD92" w:rsidRPr="007E27B2">
        <w:rPr>
          <w:lang w:val="en-GB"/>
        </w:rPr>
        <w:t>IUCN management effectiveness indicators.</w:t>
      </w:r>
    </w:p>
    <w:p w14:paraId="2F4754F1" w14:textId="1CF9F500" w:rsidR="1D49467A" w:rsidRPr="007E27B2" w:rsidRDefault="1D49467A" w:rsidP="75298545">
      <w:pPr>
        <w:spacing w:after="0" w:line="240" w:lineRule="auto"/>
        <w:rPr>
          <w:lang w:val="en-GB"/>
        </w:rPr>
      </w:pPr>
    </w:p>
    <w:p w14:paraId="5DBF8A32" w14:textId="01463632" w:rsidR="1D49467A" w:rsidRPr="007E27B2" w:rsidRDefault="002E046E" w:rsidP="1F74FF26">
      <w:pPr>
        <w:spacing w:after="0" w:line="240" w:lineRule="auto"/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1E09542" wp14:editId="5287CED8">
            <wp:extent cx="5760720" cy="7002780"/>
            <wp:effectExtent l="0" t="0" r="0" b="762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84AC" w14:textId="1A4DADEA" w:rsidR="1D49467A" w:rsidRPr="007E27B2" w:rsidRDefault="537BF4F8" w:rsidP="1F74FF26">
      <w:pPr>
        <w:pStyle w:val="Caption"/>
        <w:spacing w:after="0"/>
        <w:rPr>
          <w:lang w:val="en-GB"/>
        </w:rPr>
      </w:pPr>
      <w:r w:rsidRPr="007E27B2">
        <w:rPr>
          <w:lang w:val="en-GB"/>
        </w:rPr>
        <w:t xml:space="preserve">Figure S1. </w:t>
      </w:r>
      <w:r w:rsidR="3EACD4B8" w:rsidRPr="007E27B2">
        <w:rPr>
          <w:lang w:val="en-GB"/>
        </w:rPr>
        <w:t>C</w:t>
      </w:r>
      <w:r w:rsidRPr="007E27B2">
        <w:rPr>
          <w:lang w:val="en-GB"/>
        </w:rPr>
        <w:t>onceptual diagram of</w:t>
      </w:r>
      <w:r w:rsidR="7E656E35" w:rsidRPr="007E27B2">
        <w:rPr>
          <w:lang w:val="en-GB"/>
        </w:rPr>
        <w:t xml:space="preserve"> the</w:t>
      </w:r>
      <w:r w:rsidRPr="007E27B2">
        <w:rPr>
          <w:lang w:val="en-GB"/>
        </w:rPr>
        <w:t xml:space="preserve"> evaluation logic of SAMGe describ</w:t>
      </w:r>
      <w:r w:rsidR="0EE8BC7F" w:rsidRPr="007E27B2">
        <w:rPr>
          <w:lang w:val="en-GB"/>
        </w:rPr>
        <w:t>ing</w:t>
      </w:r>
      <w:r w:rsidRPr="007E27B2">
        <w:rPr>
          <w:lang w:val="en-GB"/>
        </w:rPr>
        <w:t xml:space="preserve"> </w:t>
      </w:r>
      <w:r w:rsidR="1DCBE6D6" w:rsidRPr="007E27B2">
        <w:rPr>
          <w:lang w:val="en-GB"/>
        </w:rPr>
        <w:t>data provided</w:t>
      </w:r>
      <w:r w:rsidR="3F9A3DC4" w:rsidRPr="007E27B2">
        <w:rPr>
          <w:lang w:val="en-GB"/>
        </w:rPr>
        <w:t xml:space="preserve"> </w:t>
      </w:r>
      <w:r w:rsidR="1DCBE6D6" w:rsidRPr="007E27B2">
        <w:rPr>
          <w:lang w:val="en-GB"/>
        </w:rPr>
        <w:t>by managers during the assessment</w:t>
      </w:r>
      <w:r w:rsidR="14357B9A" w:rsidRPr="007E27B2">
        <w:rPr>
          <w:lang w:val="en-GB"/>
        </w:rPr>
        <w:t>.</w:t>
      </w:r>
      <w:r w:rsidR="08CE0D82" w:rsidRPr="007E27B2">
        <w:rPr>
          <w:lang w:val="en-GB"/>
        </w:rPr>
        <w:t xml:space="preserve"> Capitali</w:t>
      </w:r>
      <w:r w:rsidR="007E27B2">
        <w:rPr>
          <w:lang w:val="en-GB"/>
        </w:rPr>
        <w:t>s</w:t>
      </w:r>
      <w:r w:rsidR="08CE0D82" w:rsidRPr="007E27B2">
        <w:rPr>
          <w:lang w:val="en-GB"/>
        </w:rPr>
        <w:t>ed texts are</w:t>
      </w:r>
      <w:r w:rsidR="1DCBE6D6" w:rsidRPr="007E27B2">
        <w:rPr>
          <w:lang w:val="en-GB"/>
        </w:rPr>
        <w:t xml:space="preserve"> the indicators calculated by </w:t>
      </w:r>
      <w:r w:rsidR="748B6A64" w:rsidRPr="007E27B2">
        <w:rPr>
          <w:lang w:val="en-GB"/>
        </w:rPr>
        <w:t xml:space="preserve">the </w:t>
      </w:r>
      <w:r w:rsidR="10C970C2" w:rsidRPr="007E27B2">
        <w:rPr>
          <w:lang w:val="en-GB"/>
        </w:rPr>
        <w:t>tool</w:t>
      </w:r>
      <w:r w:rsidRPr="007E27B2">
        <w:rPr>
          <w:lang w:val="en-GB"/>
        </w:rPr>
        <w:t>.</w:t>
      </w:r>
    </w:p>
    <w:p w14:paraId="116E294C" w14:textId="77777777" w:rsidR="004606EA" w:rsidRPr="007E27B2" w:rsidRDefault="004606EA" w:rsidP="004606EA">
      <w:pPr>
        <w:rPr>
          <w:lang w:val="en-GB"/>
        </w:rPr>
        <w:sectPr w:rsidR="004606EA" w:rsidRPr="007E27B2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6186940A" w14:textId="798563A0" w:rsidR="1D49467A" w:rsidRPr="007E27B2" w:rsidRDefault="19FD328A" w:rsidP="1F74FF26">
      <w:pPr>
        <w:spacing w:after="0"/>
        <w:rPr>
          <w:sz w:val="20"/>
          <w:szCs w:val="20"/>
          <w:lang w:val="en-GB"/>
        </w:rPr>
      </w:pPr>
      <w:r w:rsidRPr="007E27B2">
        <w:rPr>
          <w:sz w:val="20"/>
          <w:szCs w:val="20"/>
          <w:lang w:val="en-GB"/>
        </w:rPr>
        <w:lastRenderedPageBreak/>
        <w:t xml:space="preserve">Table S1. Comparative table between IUCN and SAMGe indicators, translated from </w:t>
      </w:r>
      <w:r w:rsidR="3B702E93" w:rsidRPr="007E27B2">
        <w:rPr>
          <w:sz w:val="20"/>
          <w:szCs w:val="20"/>
          <w:lang w:val="en-GB"/>
        </w:rPr>
        <w:t>ICMBIO, 2021.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3"/>
        <w:gridCol w:w="1260"/>
        <w:gridCol w:w="1550"/>
        <w:gridCol w:w="1405"/>
        <w:gridCol w:w="1351"/>
        <w:gridCol w:w="1351"/>
        <w:gridCol w:w="1534"/>
        <w:gridCol w:w="1427"/>
      </w:tblGrid>
      <w:tr w:rsidR="004606EA" w:rsidRPr="007E27B2" w14:paraId="6D10D6C3" w14:textId="77777777" w:rsidTr="002E046E"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2F2DD" w14:textId="1277CD0A" w:rsidR="1F74FF26" w:rsidRPr="007E27B2" w:rsidRDefault="1F74FF26" w:rsidP="004606EA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4727" w14:textId="66D95A7C" w:rsidR="1F74FF26" w:rsidRPr="007E27B2" w:rsidRDefault="1F74FF26" w:rsidP="004606EA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8DB" w14:textId="4B5B8F2D" w:rsidR="48BD1EC9" w:rsidRPr="007E27B2" w:rsidRDefault="48BD1EC9" w:rsidP="004606EA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Context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45A7835E" w14:textId="2F3AA216" w:rsidR="294E3686" w:rsidRPr="007E27B2" w:rsidRDefault="294E3686" w:rsidP="004606EA">
            <w:pPr>
              <w:jc w:val="left"/>
              <w:rPr>
                <w:b/>
                <w:bCs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1351" w:type="dxa"/>
            <w:vAlign w:val="center"/>
          </w:tcPr>
          <w:p w14:paraId="3E95A809" w14:textId="756365DE" w:rsidR="42DC3D6B" w:rsidRPr="007E27B2" w:rsidRDefault="42DC3D6B" w:rsidP="004606EA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Inputs</w:t>
            </w:r>
          </w:p>
        </w:tc>
        <w:tc>
          <w:tcPr>
            <w:tcW w:w="1351" w:type="dxa"/>
            <w:vAlign w:val="center"/>
          </w:tcPr>
          <w:p w14:paraId="7ED0C80B" w14:textId="25B10757" w:rsidR="0A5DEFE0" w:rsidRPr="007E27B2" w:rsidRDefault="0A5DEFE0" w:rsidP="004606EA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534" w:type="dxa"/>
            <w:vAlign w:val="center"/>
          </w:tcPr>
          <w:p w14:paraId="0B911698" w14:textId="0A80B50B" w:rsidR="2F613218" w:rsidRPr="007E27B2" w:rsidRDefault="2F613218" w:rsidP="004606EA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Outputs</w:t>
            </w:r>
          </w:p>
        </w:tc>
        <w:tc>
          <w:tcPr>
            <w:tcW w:w="1427" w:type="dxa"/>
            <w:vAlign w:val="center"/>
          </w:tcPr>
          <w:p w14:paraId="619B592E" w14:textId="77777777" w:rsidR="00D57EBD" w:rsidRDefault="4CDE60DE" w:rsidP="004606EA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Outcome/</w:t>
            </w:r>
          </w:p>
          <w:p w14:paraId="7CAAA113" w14:textId="1FB92AEE" w:rsidR="4CDE60DE" w:rsidRPr="007E27B2" w:rsidRDefault="4CDE60DE" w:rsidP="004606EA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7E27B2">
              <w:rPr>
                <w:b/>
                <w:bCs/>
                <w:sz w:val="20"/>
                <w:szCs w:val="20"/>
                <w:lang w:val="en-GB"/>
              </w:rPr>
              <w:t>Results</w:t>
            </w:r>
          </w:p>
        </w:tc>
      </w:tr>
      <w:tr w:rsidR="004606EA" w:rsidRPr="007E27B2" w14:paraId="131A9EA0" w14:textId="77777777" w:rsidTr="002E046E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F6CA05" w14:textId="2B7913F8" w:rsidR="48BD1EC9" w:rsidRPr="007E27B2" w:rsidRDefault="48BD1EC9" w:rsidP="004606EA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IUCN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C8A" w14:textId="1B83A3C9" w:rsidR="48BD1EC9" w:rsidRPr="007E27B2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Evaluation focus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07E13" w14:textId="3C5301B3" w:rsidR="48BD1EC9" w:rsidRPr="007E27B2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 xml:space="preserve">Assessment of the importance, </w:t>
            </w:r>
            <w:proofErr w:type="gramStart"/>
            <w:r w:rsidRPr="007E27B2">
              <w:rPr>
                <w:sz w:val="20"/>
                <w:szCs w:val="20"/>
                <w:lang w:val="en-GB"/>
              </w:rPr>
              <w:t>threats</w:t>
            </w:r>
            <w:proofErr w:type="gramEnd"/>
            <w:r w:rsidRPr="007E27B2">
              <w:rPr>
                <w:sz w:val="20"/>
                <w:szCs w:val="20"/>
                <w:lang w:val="en-GB"/>
              </w:rPr>
              <w:t xml:space="preserve"> and environmental policies</w:t>
            </w:r>
          </w:p>
        </w:tc>
        <w:tc>
          <w:tcPr>
            <w:tcW w:w="1405" w:type="dxa"/>
            <w:vAlign w:val="center"/>
          </w:tcPr>
          <w:p w14:paraId="5D660044" w14:textId="0E5B0090" w:rsidR="34DB9E32" w:rsidRPr="007E27B2" w:rsidRDefault="34DB9E32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Assessment of the design/</w:t>
            </w:r>
            <w:r w:rsidR="005367C1">
              <w:rPr>
                <w:sz w:val="20"/>
                <w:szCs w:val="20"/>
                <w:lang w:val="en-GB"/>
              </w:rPr>
              <w:t xml:space="preserve"> </w:t>
            </w:r>
            <w:r w:rsidRPr="007E27B2">
              <w:rPr>
                <w:sz w:val="20"/>
                <w:szCs w:val="20"/>
                <w:lang w:val="en-GB"/>
              </w:rPr>
              <w:t>shape and planning of protected areas</w:t>
            </w:r>
          </w:p>
        </w:tc>
        <w:tc>
          <w:tcPr>
            <w:tcW w:w="1351" w:type="dxa"/>
            <w:vAlign w:val="center"/>
          </w:tcPr>
          <w:p w14:paraId="69F30F08" w14:textId="11E878D0" w:rsidR="6648274F" w:rsidRPr="007E27B2" w:rsidRDefault="6648274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Assessment of the resources needed to carry out the management</w:t>
            </w:r>
          </w:p>
        </w:tc>
        <w:tc>
          <w:tcPr>
            <w:tcW w:w="1351" w:type="dxa"/>
            <w:vAlign w:val="center"/>
          </w:tcPr>
          <w:p w14:paraId="3EF06915" w14:textId="75A0422E" w:rsidR="749504B7" w:rsidRPr="007E27B2" w:rsidRDefault="749504B7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Assessment of the way management is carried out</w:t>
            </w:r>
          </w:p>
        </w:tc>
        <w:tc>
          <w:tcPr>
            <w:tcW w:w="1534" w:type="dxa"/>
            <w:vAlign w:val="center"/>
          </w:tcPr>
          <w:p w14:paraId="0928FFBD" w14:textId="274DA9D6" w:rsidR="022B2DB8" w:rsidRPr="007E27B2" w:rsidRDefault="022B2DB8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Evaluation of the implementation of management program</w:t>
            </w:r>
            <w:r w:rsidR="005367C1">
              <w:rPr>
                <w:sz w:val="20"/>
                <w:szCs w:val="20"/>
                <w:lang w:val="en-GB"/>
              </w:rPr>
              <w:t>me</w:t>
            </w:r>
            <w:r w:rsidRPr="007E27B2">
              <w:rPr>
                <w:sz w:val="20"/>
                <w:szCs w:val="20"/>
                <w:lang w:val="en-GB"/>
              </w:rPr>
              <w:t>s and actions (delivery of products and services)</w:t>
            </w:r>
          </w:p>
        </w:tc>
        <w:tc>
          <w:tcPr>
            <w:tcW w:w="1427" w:type="dxa"/>
            <w:vAlign w:val="center"/>
          </w:tcPr>
          <w:p w14:paraId="2DC60D34" w14:textId="678AFD93" w:rsidR="1186B514" w:rsidRPr="007E27B2" w:rsidRDefault="1186B514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Evaluation of results and extent of objectives achieved</w:t>
            </w:r>
          </w:p>
        </w:tc>
      </w:tr>
      <w:tr w:rsidR="1F74FF26" w:rsidRPr="007E27B2" w14:paraId="35ABB297" w14:textId="77777777" w:rsidTr="002E046E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845" w14:textId="77777777" w:rsidR="00D96F57" w:rsidRPr="007E27B2" w:rsidRDefault="00D96F57" w:rsidP="004606EA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014BB" w14:textId="5B4366EE" w:rsidR="48BD1EC9" w:rsidRPr="007E27B2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Question</w:t>
            </w:r>
            <w:r w:rsidR="00D57EBD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1550" w:type="dxa"/>
            <w:vAlign w:val="center"/>
          </w:tcPr>
          <w:p w14:paraId="29D21FB3" w14:textId="1E91DE32" w:rsidR="48BD1EC9" w:rsidRPr="007E27B2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Where are we now?</w:t>
            </w:r>
          </w:p>
        </w:tc>
        <w:tc>
          <w:tcPr>
            <w:tcW w:w="1405" w:type="dxa"/>
            <w:vAlign w:val="center"/>
          </w:tcPr>
          <w:p w14:paraId="2D6434B4" w14:textId="2A236B2E" w:rsidR="07F187E4" w:rsidRPr="007E27B2" w:rsidRDefault="07F187E4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Where do we want to go and how are we going to get there?</w:t>
            </w:r>
          </w:p>
        </w:tc>
        <w:tc>
          <w:tcPr>
            <w:tcW w:w="1351" w:type="dxa"/>
            <w:vAlign w:val="center"/>
          </w:tcPr>
          <w:p w14:paraId="1E8EA335" w14:textId="6AAEB5B5" w:rsidR="06BC6747" w:rsidRPr="007E27B2" w:rsidRDefault="06BC6747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What do we need?</w:t>
            </w:r>
          </w:p>
        </w:tc>
        <w:tc>
          <w:tcPr>
            <w:tcW w:w="1351" w:type="dxa"/>
            <w:vAlign w:val="center"/>
          </w:tcPr>
          <w:p w14:paraId="58F568D6" w14:textId="4C605946" w:rsidR="6D499A74" w:rsidRPr="007E27B2" w:rsidRDefault="6D499A74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 xml:space="preserve">How </w:t>
            </w:r>
            <w:r w:rsidR="005367C1">
              <w:rPr>
                <w:sz w:val="20"/>
                <w:szCs w:val="20"/>
                <w:lang w:val="en-GB"/>
              </w:rPr>
              <w:t xml:space="preserve">do </w:t>
            </w:r>
            <w:r w:rsidRPr="007E27B2">
              <w:rPr>
                <w:sz w:val="20"/>
                <w:szCs w:val="20"/>
                <w:lang w:val="en-GB"/>
              </w:rPr>
              <w:t>we do?</w:t>
            </w:r>
          </w:p>
        </w:tc>
        <w:tc>
          <w:tcPr>
            <w:tcW w:w="1534" w:type="dxa"/>
            <w:vAlign w:val="center"/>
          </w:tcPr>
          <w:p w14:paraId="7CF5FB75" w14:textId="7B4A0A3D" w:rsidR="2E070028" w:rsidRPr="007E27B2" w:rsidRDefault="2E070028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What did we do and what products and services were generated?</w:t>
            </w:r>
          </w:p>
        </w:tc>
        <w:tc>
          <w:tcPr>
            <w:tcW w:w="1427" w:type="dxa"/>
            <w:vAlign w:val="center"/>
          </w:tcPr>
          <w:p w14:paraId="4AA9E4DD" w14:textId="226BD9B4" w:rsidR="22A2CEA8" w:rsidRPr="007E27B2" w:rsidRDefault="22A2CEA8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What have we achieved?</w:t>
            </w:r>
          </w:p>
        </w:tc>
      </w:tr>
      <w:tr w:rsidR="1F74FF26" w:rsidRPr="007E27B2" w14:paraId="5941F200" w14:textId="77777777" w:rsidTr="002E046E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041" w14:textId="77777777" w:rsidR="00D96F57" w:rsidRPr="007E27B2" w:rsidRDefault="00D96F57" w:rsidP="004606EA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F1D452D" w14:textId="4E67FAFF" w:rsidR="48BD1EC9" w:rsidRPr="007E27B2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550" w:type="dxa"/>
            <w:vAlign w:val="center"/>
          </w:tcPr>
          <w:p w14:paraId="23BA72B5" w14:textId="7FE9D594" w:rsidR="48BD1EC9" w:rsidRPr="002E046E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Significance/</w:t>
            </w:r>
            <w:r w:rsidR="005367C1">
              <w:rPr>
                <w:sz w:val="20"/>
                <w:szCs w:val="20"/>
                <w:lang w:val="en-GB"/>
              </w:rPr>
              <w:t xml:space="preserve"> </w:t>
            </w:r>
            <w:r w:rsidRPr="007E27B2">
              <w:rPr>
                <w:sz w:val="20"/>
                <w:szCs w:val="20"/>
                <w:lang w:val="en-GB"/>
              </w:rPr>
              <w:t>values</w:t>
            </w:r>
          </w:p>
          <w:p w14:paraId="6A4FBEEA" w14:textId="4D342264" w:rsidR="48BD1EC9" w:rsidRPr="007E27B2" w:rsidRDefault="48BD1EC9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Threats</w:t>
            </w:r>
          </w:p>
          <w:p w14:paraId="54F0AE26" w14:textId="2739B2E4" w:rsidR="48BD1EC9" w:rsidRPr="007E27B2" w:rsidRDefault="48BD1EC9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Vulnerabilities</w:t>
            </w:r>
          </w:p>
          <w:p w14:paraId="61701225" w14:textId="1C548FF6" w:rsidR="48BD1EC9" w:rsidRPr="007E27B2" w:rsidRDefault="48BD1EC9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Stakeholders</w:t>
            </w:r>
          </w:p>
          <w:p w14:paraId="4F256728" w14:textId="41605EBA" w:rsidR="48BD1EC9" w:rsidRPr="007E27B2" w:rsidRDefault="48BD1EC9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National context</w:t>
            </w:r>
          </w:p>
        </w:tc>
        <w:tc>
          <w:tcPr>
            <w:tcW w:w="1405" w:type="dxa"/>
            <w:vAlign w:val="center"/>
          </w:tcPr>
          <w:p w14:paraId="7A81FFB9" w14:textId="46D1421E" w:rsidR="577976BD" w:rsidRPr="007E27B2" w:rsidRDefault="577976BD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Legislation and policies for protected areas</w:t>
            </w:r>
          </w:p>
          <w:p w14:paraId="11FF3CD5" w14:textId="48B396FC" w:rsidR="577976BD" w:rsidRPr="007E27B2" w:rsidRDefault="577976BD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Design/</w:t>
            </w:r>
            <w:r w:rsidR="005367C1">
              <w:rPr>
                <w:sz w:val="20"/>
                <w:szCs w:val="20"/>
                <w:lang w:val="en-GB"/>
              </w:rPr>
              <w:t xml:space="preserve"> </w:t>
            </w:r>
            <w:r w:rsidRPr="007E27B2">
              <w:rPr>
                <w:sz w:val="20"/>
                <w:szCs w:val="20"/>
                <w:lang w:val="en-GB"/>
              </w:rPr>
              <w:t>shape of protected areas according to the system</w:t>
            </w:r>
          </w:p>
          <w:p w14:paraId="5D4582CF" w14:textId="7AEAFC0A" w:rsidR="577976BD" w:rsidRPr="007E27B2" w:rsidRDefault="577976BD" w:rsidP="004606EA">
            <w:pPr>
              <w:jc w:val="left"/>
              <w:rPr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Management planning</w:t>
            </w:r>
          </w:p>
          <w:p w14:paraId="214E8EE3" w14:textId="162F1B16" w:rsidR="1F74FF26" w:rsidRPr="007E27B2" w:rsidRDefault="1F74FF26" w:rsidP="004606EA">
            <w:pPr>
              <w:jc w:val="left"/>
              <w:rPr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1126761E" w14:textId="046DCB5E" w:rsidR="28347821" w:rsidRPr="007E27B2" w:rsidRDefault="28347821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 xml:space="preserve">Resources available </w:t>
            </w:r>
            <w:r w:rsidR="005367C1">
              <w:rPr>
                <w:sz w:val="20"/>
                <w:szCs w:val="20"/>
                <w:lang w:val="en-GB"/>
              </w:rPr>
              <w:t>to</w:t>
            </w:r>
            <w:r w:rsidR="005367C1" w:rsidRPr="007E27B2">
              <w:rPr>
                <w:sz w:val="20"/>
                <w:szCs w:val="20"/>
                <w:lang w:val="en-GB"/>
              </w:rPr>
              <w:t xml:space="preserve"> </w:t>
            </w:r>
            <w:r w:rsidRPr="007E27B2">
              <w:rPr>
                <w:sz w:val="20"/>
                <w:szCs w:val="20"/>
                <w:lang w:val="en-GB"/>
              </w:rPr>
              <w:t>the agency</w:t>
            </w:r>
          </w:p>
          <w:p w14:paraId="578807A9" w14:textId="62045AE3" w:rsidR="28347821" w:rsidRPr="007E27B2" w:rsidRDefault="28347821" w:rsidP="004606EA">
            <w:pPr>
              <w:jc w:val="left"/>
              <w:rPr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Resources available for the protected area</w:t>
            </w:r>
          </w:p>
          <w:p w14:paraId="5F99F264" w14:textId="1E51B63C" w:rsidR="1F74FF26" w:rsidRPr="007E27B2" w:rsidRDefault="1F74FF26" w:rsidP="004606EA">
            <w:pPr>
              <w:jc w:val="left"/>
              <w:rPr>
                <w:lang w:val="en-GB"/>
              </w:rPr>
            </w:pPr>
          </w:p>
        </w:tc>
        <w:tc>
          <w:tcPr>
            <w:tcW w:w="1351" w:type="dxa"/>
            <w:vAlign w:val="center"/>
          </w:tcPr>
          <w:p w14:paraId="3100CAA0" w14:textId="6FC60F81" w:rsidR="22B14C34" w:rsidRPr="007E27B2" w:rsidRDefault="22B14C34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Adequacy of management processes and the extent to which established or accepted processes are being implemented</w:t>
            </w:r>
          </w:p>
        </w:tc>
        <w:tc>
          <w:tcPr>
            <w:tcW w:w="1534" w:type="dxa"/>
            <w:vAlign w:val="center"/>
          </w:tcPr>
          <w:p w14:paraId="6F2BEBAE" w14:textId="7AFFD71D" w:rsidR="11F5B3DE" w:rsidRPr="007E27B2" w:rsidRDefault="11F5B3DE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Results of management actions</w:t>
            </w:r>
          </w:p>
          <w:p w14:paraId="74495C35" w14:textId="432A695A" w:rsidR="11F5B3DE" w:rsidRPr="007E27B2" w:rsidRDefault="11F5B3DE" w:rsidP="004606EA">
            <w:pPr>
              <w:jc w:val="left"/>
              <w:rPr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Outputs and services</w:t>
            </w:r>
          </w:p>
        </w:tc>
        <w:tc>
          <w:tcPr>
            <w:tcW w:w="1427" w:type="dxa"/>
            <w:vAlign w:val="center"/>
          </w:tcPr>
          <w:p w14:paraId="02EBC190" w14:textId="0B4200C1" w:rsidR="476B5791" w:rsidRPr="007E27B2" w:rsidRDefault="476B5791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Impacts: effects of management in relation to objectives</w:t>
            </w:r>
          </w:p>
        </w:tc>
      </w:tr>
      <w:tr w:rsidR="1F74FF26" w:rsidRPr="007E27B2" w14:paraId="3BA962AF" w14:textId="77777777" w:rsidTr="002E046E"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0BEA20C" w14:textId="3ED0101E" w:rsidR="48BD1EC9" w:rsidRPr="007E27B2" w:rsidRDefault="48BD1EC9" w:rsidP="004606EA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SAMGe</w:t>
            </w:r>
          </w:p>
        </w:tc>
        <w:tc>
          <w:tcPr>
            <w:tcW w:w="1260" w:type="dxa"/>
            <w:vAlign w:val="center"/>
          </w:tcPr>
          <w:p w14:paraId="17E667C1" w14:textId="1B83A3C9" w:rsidR="1F74FF26" w:rsidRPr="007E27B2" w:rsidRDefault="1F74FF26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Evaluation focus</w:t>
            </w:r>
          </w:p>
        </w:tc>
        <w:tc>
          <w:tcPr>
            <w:tcW w:w="1550" w:type="dxa"/>
            <w:vAlign w:val="center"/>
          </w:tcPr>
          <w:p w14:paraId="7751311B" w14:textId="6AE8776E" w:rsidR="48BD1EC9" w:rsidRPr="007E27B2" w:rsidRDefault="48BD1EC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Analysis of uses that are contrary to the category and their resulting impact</w:t>
            </w:r>
          </w:p>
        </w:tc>
        <w:tc>
          <w:tcPr>
            <w:tcW w:w="1405" w:type="dxa"/>
            <w:vAlign w:val="center"/>
          </w:tcPr>
          <w:p w14:paraId="73F6761D" w14:textId="2C64D536" w:rsidR="0ED50EA9" w:rsidRPr="007E27B2" w:rsidRDefault="0ED50EA9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Analysis of the relationship between management actions and territorial management challenges</w:t>
            </w:r>
          </w:p>
        </w:tc>
        <w:tc>
          <w:tcPr>
            <w:tcW w:w="1351" w:type="dxa"/>
            <w:vAlign w:val="center"/>
          </w:tcPr>
          <w:p w14:paraId="04C3EE01" w14:textId="159DCB30" w:rsidR="6ECD221A" w:rsidRPr="007E27B2" w:rsidRDefault="6ECD221A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Analysis of the resources needed to carry out the proposed management actions</w:t>
            </w:r>
          </w:p>
        </w:tc>
        <w:tc>
          <w:tcPr>
            <w:tcW w:w="1351" w:type="dxa"/>
            <w:vAlign w:val="center"/>
          </w:tcPr>
          <w:p w14:paraId="1DEE7FD6" w14:textId="41B9EA01" w:rsidR="7A8079EF" w:rsidRPr="007E27B2" w:rsidRDefault="7A8079E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Analysis of governa</w:t>
            </w:r>
            <w:r w:rsidR="1BF28AE3" w:rsidRPr="007E27B2">
              <w:rPr>
                <w:sz w:val="20"/>
                <w:szCs w:val="20"/>
                <w:lang w:val="en-GB"/>
              </w:rPr>
              <w:t>bility</w:t>
            </w:r>
            <w:r w:rsidRPr="007E27B2">
              <w:rPr>
                <w:sz w:val="20"/>
                <w:szCs w:val="20"/>
                <w:lang w:val="en-GB"/>
              </w:rPr>
              <w:t xml:space="preserve"> and institutional response to management actions proposed to territorial management challenges</w:t>
            </w:r>
          </w:p>
        </w:tc>
        <w:tc>
          <w:tcPr>
            <w:tcW w:w="1534" w:type="dxa"/>
            <w:vAlign w:val="center"/>
          </w:tcPr>
          <w:p w14:paraId="5272B497" w14:textId="561EA833" w:rsidR="5FA323CB" w:rsidRPr="007E27B2" w:rsidRDefault="5FA323CB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Analysis of the quality of products and services delivered to society</w:t>
            </w:r>
          </w:p>
        </w:tc>
        <w:tc>
          <w:tcPr>
            <w:tcW w:w="1427" w:type="dxa"/>
            <w:vAlign w:val="center"/>
          </w:tcPr>
          <w:p w14:paraId="36C529F3" w14:textId="02D0F7F0" w:rsidR="3CBD6504" w:rsidRPr="007E27B2" w:rsidRDefault="3CBD6504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Analysis of the quality</w:t>
            </w:r>
            <w:r w:rsidR="4C0580C9" w:rsidRPr="007E27B2">
              <w:rPr>
                <w:sz w:val="20"/>
                <w:szCs w:val="20"/>
                <w:lang w:val="en-GB"/>
              </w:rPr>
              <w:t xml:space="preserve"> of attributes and expected uses delivered to society</w:t>
            </w:r>
          </w:p>
        </w:tc>
      </w:tr>
      <w:tr w:rsidR="1F74FF26" w:rsidRPr="007E27B2" w14:paraId="25D8DD8F" w14:textId="77777777" w:rsidTr="002E046E">
        <w:tc>
          <w:tcPr>
            <w:tcW w:w="583" w:type="dxa"/>
            <w:vMerge/>
            <w:vAlign w:val="center"/>
          </w:tcPr>
          <w:p w14:paraId="3137A897" w14:textId="77777777" w:rsidR="00D96F57" w:rsidRPr="007E27B2" w:rsidRDefault="00D96F57" w:rsidP="004606EA">
            <w:pPr>
              <w:jc w:val="left"/>
              <w:rPr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7021BF75" w14:textId="5F93694A" w:rsidR="1F74FF26" w:rsidRPr="007E27B2" w:rsidRDefault="1F74FF26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Question</w:t>
            </w:r>
            <w:r w:rsidR="00D57EBD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1550" w:type="dxa"/>
            <w:vAlign w:val="center"/>
          </w:tcPr>
          <w:p w14:paraId="1BAD95F1" w14:textId="41F073ED" w:rsidR="1D7EFF4A" w:rsidRPr="007E27B2" w:rsidRDefault="1D7EFF4A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What are the main challenges to unit consolidation?</w:t>
            </w:r>
          </w:p>
        </w:tc>
        <w:tc>
          <w:tcPr>
            <w:tcW w:w="1405" w:type="dxa"/>
            <w:vAlign w:val="center"/>
          </w:tcPr>
          <w:p w14:paraId="4EB86E8B" w14:textId="59F0E794" w:rsidR="0F656B81" w:rsidRPr="007E27B2" w:rsidRDefault="0F656B81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How does my planning relate to territorial management challenges?</w:t>
            </w:r>
          </w:p>
        </w:tc>
        <w:tc>
          <w:tcPr>
            <w:tcW w:w="1351" w:type="dxa"/>
            <w:vAlign w:val="center"/>
          </w:tcPr>
          <w:p w14:paraId="720BF44E" w14:textId="604FA252" w:rsidR="42D823CC" w:rsidRPr="007E27B2" w:rsidRDefault="42D823CC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Do we have the resources for actions related to territorial management challenges?</w:t>
            </w:r>
          </w:p>
        </w:tc>
        <w:tc>
          <w:tcPr>
            <w:tcW w:w="1351" w:type="dxa"/>
            <w:vAlign w:val="center"/>
          </w:tcPr>
          <w:p w14:paraId="44299AF1" w14:textId="154282D2" w:rsidR="1AA201F3" w:rsidRPr="007E27B2" w:rsidRDefault="1AA201F3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Are the processes well aligned between the unit and the managing body?</w:t>
            </w:r>
          </w:p>
        </w:tc>
        <w:tc>
          <w:tcPr>
            <w:tcW w:w="1534" w:type="dxa"/>
            <w:vAlign w:val="center"/>
          </w:tcPr>
          <w:p w14:paraId="4F0912F2" w14:textId="4BF5060D" w:rsidR="41D2A96C" w:rsidRPr="007E27B2" w:rsidRDefault="41D2A96C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What is the status of products and services delivered to society?</w:t>
            </w:r>
          </w:p>
        </w:tc>
        <w:tc>
          <w:tcPr>
            <w:tcW w:w="1427" w:type="dxa"/>
            <w:vAlign w:val="center"/>
          </w:tcPr>
          <w:p w14:paraId="66ED56DB" w14:textId="4C7752B7" w:rsidR="2770AFC7" w:rsidRPr="007E27B2" w:rsidRDefault="2770AFC7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What is the status of the expected results of public policy?</w:t>
            </w:r>
          </w:p>
        </w:tc>
      </w:tr>
      <w:tr w:rsidR="1F74FF26" w:rsidRPr="007E27B2" w14:paraId="675747F2" w14:textId="77777777" w:rsidTr="002E046E">
        <w:tc>
          <w:tcPr>
            <w:tcW w:w="583" w:type="dxa"/>
            <w:vMerge/>
            <w:vAlign w:val="center"/>
          </w:tcPr>
          <w:p w14:paraId="702F78C9" w14:textId="77777777" w:rsidR="00D96F57" w:rsidRPr="007E27B2" w:rsidRDefault="00D96F57" w:rsidP="004606EA">
            <w:pPr>
              <w:jc w:val="left"/>
              <w:rPr>
                <w:lang w:val="en-GB"/>
              </w:rPr>
            </w:pPr>
          </w:p>
        </w:tc>
        <w:tc>
          <w:tcPr>
            <w:tcW w:w="1260" w:type="dxa"/>
            <w:vAlign w:val="center"/>
          </w:tcPr>
          <w:p w14:paraId="18811D42" w14:textId="4E67FAFF" w:rsidR="1F74FF26" w:rsidRPr="007E27B2" w:rsidRDefault="1F74FF26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550" w:type="dxa"/>
            <w:vAlign w:val="center"/>
          </w:tcPr>
          <w:p w14:paraId="505DB13E" w14:textId="4D342264" w:rsidR="366D81AD" w:rsidRPr="007E27B2" w:rsidRDefault="366D81AD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Threats</w:t>
            </w:r>
          </w:p>
          <w:p w14:paraId="5AB37D82" w14:textId="600A5C18" w:rsidR="366D81AD" w:rsidRPr="007E27B2" w:rsidRDefault="366D81AD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Vulnerabilities</w:t>
            </w:r>
          </w:p>
          <w:p w14:paraId="3221611A" w14:textId="3427D0F4" w:rsidR="366D81AD" w:rsidRPr="007E27B2" w:rsidRDefault="366D81AD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Opportunities</w:t>
            </w:r>
          </w:p>
          <w:p w14:paraId="7E124ED3" w14:textId="16CE3CB6" w:rsidR="366D81AD" w:rsidRPr="007E27B2" w:rsidRDefault="366D81AD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lastRenderedPageBreak/>
              <w:t>Category inadequacy</w:t>
            </w:r>
          </w:p>
          <w:p w14:paraId="7CA1C048" w14:textId="774C076B" w:rsidR="366D81AD" w:rsidRPr="007E27B2" w:rsidRDefault="366D81AD" w:rsidP="004606EA">
            <w:pPr>
              <w:jc w:val="left"/>
              <w:rPr>
                <w:color w:val="000000" w:themeColor="text1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>Design/shape inadequacy</w:t>
            </w:r>
          </w:p>
          <w:p w14:paraId="2B4C56D7" w14:textId="39202581" w:rsidR="366D81AD" w:rsidRPr="007E27B2" w:rsidRDefault="366D81AD" w:rsidP="004606EA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7E27B2">
              <w:rPr>
                <w:color w:val="000000" w:themeColor="text1"/>
                <w:sz w:val="20"/>
                <w:szCs w:val="20"/>
                <w:lang w:val="en-GB"/>
              </w:rPr>
              <w:t xml:space="preserve">Status of prohibited uses occurring in the </w:t>
            </w:r>
            <w:r w:rsidR="2EE0C179" w:rsidRPr="007E27B2">
              <w:rPr>
                <w:color w:val="000000" w:themeColor="text1"/>
                <w:sz w:val="20"/>
                <w:szCs w:val="20"/>
                <w:lang w:val="en-GB"/>
              </w:rPr>
              <w:t>area</w:t>
            </w:r>
          </w:p>
        </w:tc>
        <w:tc>
          <w:tcPr>
            <w:tcW w:w="1405" w:type="dxa"/>
            <w:vAlign w:val="center"/>
          </w:tcPr>
          <w:p w14:paraId="545A00A3" w14:textId="5A5A29C0" w:rsidR="08AF958D" w:rsidRPr="007E27B2" w:rsidRDefault="08AF958D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>Existence of management instruments</w:t>
            </w:r>
          </w:p>
          <w:p w14:paraId="66652B4E" w14:textId="14D5023F" w:rsidR="08AF958D" w:rsidRPr="007E27B2" w:rsidRDefault="08AF958D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>Adequacy of management actions present in the instruments to management challenges</w:t>
            </w:r>
          </w:p>
          <w:p w14:paraId="11D2703F" w14:textId="1642AA1A" w:rsidR="08AF958D" w:rsidRPr="007E27B2" w:rsidRDefault="08AF958D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Effectiveness of management actions</w:t>
            </w:r>
          </w:p>
        </w:tc>
        <w:tc>
          <w:tcPr>
            <w:tcW w:w="1351" w:type="dxa"/>
            <w:vAlign w:val="center"/>
          </w:tcPr>
          <w:p w14:paraId="709A5C94" w14:textId="6E8A5192" w:rsidR="38EAF6B6" w:rsidRPr="007E27B2" w:rsidRDefault="38EAF6B6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 xml:space="preserve">Existing resources (financial, human, </w:t>
            </w:r>
            <w:r w:rsidRPr="007E27B2">
              <w:rPr>
                <w:sz w:val="20"/>
                <w:szCs w:val="20"/>
                <w:lang w:val="en-GB"/>
              </w:rPr>
              <w:lastRenderedPageBreak/>
              <w:t xml:space="preserve">technical </w:t>
            </w:r>
            <w:r w:rsidR="004606EA" w:rsidRPr="007E27B2">
              <w:rPr>
                <w:sz w:val="20"/>
                <w:szCs w:val="20"/>
                <w:lang w:val="en-GB"/>
              </w:rPr>
              <w:t>capacity,</w:t>
            </w:r>
            <w:r w:rsidRPr="007E27B2">
              <w:rPr>
                <w:sz w:val="20"/>
                <w:szCs w:val="20"/>
                <w:lang w:val="en-GB"/>
              </w:rPr>
              <w:t xml:space="preserve"> and equipment) for carrying out management actions</w:t>
            </w:r>
          </w:p>
        </w:tc>
        <w:tc>
          <w:tcPr>
            <w:tcW w:w="1351" w:type="dxa"/>
            <w:vAlign w:val="center"/>
          </w:tcPr>
          <w:p w14:paraId="05BA1198" w14:textId="66E51E92" w:rsidR="6ABF5D30" w:rsidRPr="007E27B2" w:rsidRDefault="6ABF5D30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 xml:space="preserve">Main processes related to </w:t>
            </w:r>
            <w:r w:rsidRPr="007E27B2">
              <w:rPr>
                <w:sz w:val="20"/>
                <w:szCs w:val="20"/>
                <w:lang w:val="en-GB"/>
              </w:rPr>
              <w:lastRenderedPageBreak/>
              <w:t>management actions</w:t>
            </w:r>
          </w:p>
          <w:p w14:paraId="66CB38AB" w14:textId="12C80C99" w:rsidR="326D36FC" w:rsidRPr="007E27B2" w:rsidRDefault="326D36FC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Governability of the areas for each process</w:t>
            </w:r>
          </w:p>
          <w:p w14:paraId="1D9622FA" w14:textId="1FEF2C81" w:rsidR="326D36FC" w:rsidRPr="007E27B2" w:rsidRDefault="326D36FC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Adequacy of priorities between territorial challenges of management and processes</w:t>
            </w:r>
          </w:p>
        </w:tc>
        <w:tc>
          <w:tcPr>
            <w:tcW w:w="1534" w:type="dxa"/>
            <w:vAlign w:val="center"/>
          </w:tcPr>
          <w:p w14:paraId="7902EDEC" w14:textId="4CA1474F" w:rsidR="0F762843" w:rsidRPr="007E27B2" w:rsidRDefault="0F762843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>T</w:t>
            </w:r>
            <w:r w:rsidR="6045667A" w:rsidRPr="007E27B2">
              <w:rPr>
                <w:sz w:val="20"/>
                <w:szCs w:val="20"/>
                <w:lang w:val="en-GB"/>
              </w:rPr>
              <w:t>hreats</w:t>
            </w:r>
          </w:p>
          <w:p w14:paraId="34EBA1CA" w14:textId="1B6F902B" w:rsidR="23CE731F" w:rsidRPr="007E27B2" w:rsidRDefault="23CE731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V</w:t>
            </w:r>
            <w:r w:rsidR="6045667A" w:rsidRPr="007E27B2">
              <w:rPr>
                <w:sz w:val="20"/>
                <w:szCs w:val="20"/>
                <w:lang w:val="en-GB"/>
              </w:rPr>
              <w:t>ulnerabilities</w:t>
            </w:r>
          </w:p>
          <w:p w14:paraId="49BB651E" w14:textId="2723360F" w:rsidR="5150C740" w:rsidRPr="007E27B2" w:rsidRDefault="5150C740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O</w:t>
            </w:r>
            <w:r w:rsidR="6045667A" w:rsidRPr="007E27B2">
              <w:rPr>
                <w:sz w:val="20"/>
                <w:szCs w:val="20"/>
                <w:lang w:val="en-GB"/>
              </w:rPr>
              <w:t>pportunities</w:t>
            </w:r>
          </w:p>
          <w:p w14:paraId="793057CD" w14:textId="50E6CE32" w:rsidR="6045667A" w:rsidRPr="007E27B2" w:rsidRDefault="6045667A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>Category inadequacy</w:t>
            </w:r>
          </w:p>
          <w:p w14:paraId="40C2C61B" w14:textId="1C67DB0E" w:rsidR="6045667A" w:rsidRPr="007E27B2" w:rsidRDefault="6045667A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Inadequacy of design/shape</w:t>
            </w:r>
          </w:p>
          <w:p w14:paraId="44462E53" w14:textId="66C6CEF6" w:rsidR="6045667A" w:rsidRPr="007E27B2" w:rsidRDefault="6045667A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 xml:space="preserve">Status of </w:t>
            </w:r>
            <w:r w:rsidR="1F1A77F3" w:rsidRPr="007E27B2">
              <w:rPr>
                <w:sz w:val="20"/>
                <w:szCs w:val="20"/>
                <w:lang w:val="en-GB"/>
              </w:rPr>
              <w:t xml:space="preserve">allowed </w:t>
            </w:r>
            <w:r w:rsidRPr="007E27B2">
              <w:rPr>
                <w:sz w:val="20"/>
                <w:szCs w:val="20"/>
                <w:lang w:val="en-GB"/>
              </w:rPr>
              <w:t>uses occurring in the area</w:t>
            </w:r>
          </w:p>
        </w:tc>
        <w:tc>
          <w:tcPr>
            <w:tcW w:w="1427" w:type="dxa"/>
            <w:vAlign w:val="center"/>
          </w:tcPr>
          <w:p w14:paraId="1C07D668" w14:textId="66F9098A" w:rsidR="1EFA35AE" w:rsidRPr="007E27B2" w:rsidRDefault="1EFA35AE" w:rsidP="004606EA">
            <w:pPr>
              <w:jc w:val="left"/>
              <w:rPr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>Attributes</w:t>
            </w:r>
          </w:p>
          <w:p w14:paraId="552A3041" w14:textId="4CA1474F" w:rsidR="55499AFF" w:rsidRPr="007E27B2" w:rsidRDefault="55499AF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Threats</w:t>
            </w:r>
          </w:p>
          <w:p w14:paraId="2C8024A3" w14:textId="1B6F902B" w:rsidR="55499AFF" w:rsidRPr="007E27B2" w:rsidRDefault="55499AF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lastRenderedPageBreak/>
              <w:t>Vulnerabilities</w:t>
            </w:r>
          </w:p>
          <w:p w14:paraId="27EF07DE" w14:textId="2723360F" w:rsidR="55499AFF" w:rsidRPr="007E27B2" w:rsidRDefault="55499AF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Opportunities</w:t>
            </w:r>
          </w:p>
          <w:p w14:paraId="54C98BE6" w14:textId="50E6CE32" w:rsidR="55499AFF" w:rsidRPr="007E27B2" w:rsidRDefault="55499AF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Category inadequacy</w:t>
            </w:r>
          </w:p>
          <w:p w14:paraId="0F4334E4" w14:textId="1C67DB0E" w:rsidR="55499AFF" w:rsidRPr="007E27B2" w:rsidRDefault="55499AF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Inadequacy of design/shape</w:t>
            </w:r>
          </w:p>
          <w:p w14:paraId="34A21AB3" w14:textId="2E488938" w:rsidR="55499AFF" w:rsidRPr="007E27B2" w:rsidRDefault="55499AFF" w:rsidP="004606EA">
            <w:pPr>
              <w:jc w:val="left"/>
              <w:rPr>
                <w:sz w:val="20"/>
                <w:szCs w:val="20"/>
                <w:lang w:val="en-GB"/>
              </w:rPr>
            </w:pPr>
            <w:r w:rsidRPr="007E27B2">
              <w:rPr>
                <w:sz w:val="20"/>
                <w:szCs w:val="20"/>
                <w:lang w:val="en-GB"/>
              </w:rPr>
              <w:t>Status of encouraged uses occurring in the area</w:t>
            </w:r>
          </w:p>
          <w:p w14:paraId="7A2DE948" w14:textId="3FCBE62E" w:rsidR="1F74FF26" w:rsidRPr="007E27B2" w:rsidRDefault="1F74FF26" w:rsidP="004606EA">
            <w:pPr>
              <w:jc w:val="left"/>
              <w:rPr>
                <w:lang w:val="en-GB"/>
              </w:rPr>
            </w:pPr>
          </w:p>
        </w:tc>
      </w:tr>
    </w:tbl>
    <w:p w14:paraId="4A32F08C" w14:textId="77777777" w:rsidR="004606EA" w:rsidRPr="007E27B2" w:rsidRDefault="004606EA" w:rsidP="1F74FF26">
      <w:pPr>
        <w:spacing w:after="0" w:line="240" w:lineRule="auto"/>
        <w:rPr>
          <w:lang w:val="en-GB"/>
        </w:rPr>
        <w:sectPr w:rsidR="004606EA" w:rsidRPr="007E27B2" w:rsidSect="004606EA">
          <w:pgSz w:w="11906" w:h="16838"/>
          <w:pgMar w:top="720" w:right="720" w:bottom="720" w:left="720" w:header="708" w:footer="708" w:gutter="0"/>
          <w:pgNumType w:start="1"/>
          <w:cols w:space="720"/>
          <w:docGrid w:linePitch="299"/>
        </w:sectPr>
      </w:pPr>
    </w:p>
    <w:p w14:paraId="4C94CE7A" w14:textId="77777777" w:rsidR="004606EA" w:rsidRPr="007E27B2" w:rsidRDefault="004606EA" w:rsidP="7723896C">
      <w:pPr>
        <w:spacing w:after="0" w:line="240" w:lineRule="auto"/>
        <w:rPr>
          <w:lang w:val="en-GB"/>
        </w:rPr>
      </w:pPr>
    </w:p>
    <w:p w14:paraId="2EAD4448" w14:textId="1CFF24F6" w:rsidR="7CE7DE30" w:rsidRPr="007E27B2" w:rsidRDefault="111BD3C1" w:rsidP="7723896C">
      <w:pPr>
        <w:spacing w:after="0" w:line="240" w:lineRule="auto"/>
        <w:rPr>
          <w:lang w:val="en-GB"/>
        </w:rPr>
      </w:pPr>
      <w:r w:rsidRPr="007E27B2">
        <w:rPr>
          <w:lang w:val="en-GB"/>
        </w:rPr>
        <w:t xml:space="preserve">The </w:t>
      </w:r>
      <w:r w:rsidR="60E1BC56" w:rsidRPr="007E27B2">
        <w:rPr>
          <w:lang w:val="en-GB"/>
        </w:rPr>
        <w:t>MapBiomas Project</w:t>
      </w:r>
      <w:r w:rsidR="7B29182D" w:rsidRPr="007E27B2">
        <w:rPr>
          <w:lang w:val="en-GB"/>
        </w:rPr>
        <w:t xml:space="preserve"> </w:t>
      </w:r>
      <w:r w:rsidR="6820C706" w:rsidRPr="007E27B2">
        <w:rPr>
          <w:lang w:val="en-GB"/>
        </w:rPr>
        <w:t>is a “multi-institutional initiative to map land cover and land use transformations from automatic classification cloud processing applied to satellite imagery</w:t>
      </w:r>
      <w:r w:rsidR="005367C1">
        <w:rPr>
          <w:lang w:val="en-GB"/>
        </w:rPr>
        <w:t>”</w:t>
      </w:r>
      <w:r w:rsidR="6C010378" w:rsidRPr="007E27B2">
        <w:rPr>
          <w:lang w:val="en-GB"/>
        </w:rPr>
        <w:t xml:space="preserve"> (</w:t>
      </w:r>
      <w:proofErr w:type="spellStart"/>
      <w:r w:rsidR="6C010378" w:rsidRPr="007E27B2">
        <w:rPr>
          <w:lang w:val="en-GB"/>
        </w:rPr>
        <w:t>MapBiomas</w:t>
      </w:r>
      <w:proofErr w:type="spellEnd"/>
      <w:r w:rsidR="6C010378" w:rsidRPr="007E27B2">
        <w:rPr>
          <w:lang w:val="en-GB"/>
        </w:rPr>
        <w:t>, 2022)</w:t>
      </w:r>
      <w:r w:rsidR="6E18248D" w:rsidRPr="007E27B2">
        <w:rPr>
          <w:lang w:val="en-GB"/>
        </w:rPr>
        <w:t>.</w:t>
      </w:r>
      <w:r w:rsidR="7B29182D" w:rsidRPr="007E27B2">
        <w:rPr>
          <w:lang w:val="en-GB"/>
        </w:rPr>
        <w:t xml:space="preserve"> </w:t>
      </w:r>
      <w:r w:rsidR="08077EAC" w:rsidRPr="007E27B2">
        <w:rPr>
          <w:lang w:val="en-GB"/>
        </w:rPr>
        <w:t>T</w:t>
      </w:r>
      <w:r w:rsidR="60E1BC56" w:rsidRPr="007E27B2">
        <w:rPr>
          <w:lang w:val="en-GB"/>
        </w:rPr>
        <w:t xml:space="preserve">he </w:t>
      </w:r>
      <w:r w:rsidR="7404D701" w:rsidRPr="007E27B2">
        <w:rPr>
          <w:lang w:val="en-GB"/>
        </w:rPr>
        <w:t>MapBiomas Alerta</w:t>
      </w:r>
      <w:r w:rsidR="39E81020" w:rsidRPr="007E27B2">
        <w:rPr>
          <w:lang w:val="en-GB"/>
        </w:rPr>
        <w:t xml:space="preserve"> is</w:t>
      </w:r>
      <w:r w:rsidR="7404D701" w:rsidRPr="007E27B2">
        <w:rPr>
          <w:lang w:val="en-GB"/>
        </w:rPr>
        <w:t xml:space="preserve"> a system for validating and refining deforestation alerts for native</w:t>
      </w:r>
      <w:r w:rsidR="3A81146B" w:rsidRPr="007E27B2">
        <w:rPr>
          <w:lang w:val="en-GB"/>
        </w:rPr>
        <w:t xml:space="preserve"> </w:t>
      </w:r>
      <w:r w:rsidR="7404D701" w:rsidRPr="007E27B2">
        <w:rPr>
          <w:lang w:val="en-GB"/>
        </w:rPr>
        <w:t xml:space="preserve">vegetation in Brazil </w:t>
      </w:r>
      <w:r w:rsidR="485BC37B" w:rsidRPr="007E27B2">
        <w:rPr>
          <w:lang w:val="en-GB"/>
        </w:rPr>
        <w:t>and process</w:t>
      </w:r>
      <w:r w:rsidR="2A4841F7" w:rsidRPr="007E27B2">
        <w:rPr>
          <w:lang w:val="en-GB"/>
        </w:rPr>
        <w:t>es</w:t>
      </w:r>
      <w:r w:rsidR="485BC37B" w:rsidRPr="007E27B2">
        <w:rPr>
          <w:lang w:val="en-GB"/>
        </w:rPr>
        <w:t xml:space="preserve"> ale</w:t>
      </w:r>
      <w:r w:rsidR="6E6B64FC" w:rsidRPr="007E27B2">
        <w:rPr>
          <w:lang w:val="en-GB"/>
        </w:rPr>
        <w:t>r</w:t>
      </w:r>
      <w:r w:rsidR="485BC37B" w:rsidRPr="007E27B2">
        <w:rPr>
          <w:lang w:val="en-GB"/>
        </w:rPr>
        <w:t xml:space="preserve">ts provided by eight sources, including </w:t>
      </w:r>
      <w:r w:rsidR="4FBE0E4C" w:rsidRPr="007E27B2">
        <w:rPr>
          <w:lang w:val="en-GB"/>
        </w:rPr>
        <w:t xml:space="preserve">the </w:t>
      </w:r>
      <w:r w:rsidR="485BC37B" w:rsidRPr="007E27B2">
        <w:rPr>
          <w:lang w:val="en-GB"/>
        </w:rPr>
        <w:t>National Institute for Space Research (INPE) and</w:t>
      </w:r>
      <w:r w:rsidR="1020FBDA" w:rsidRPr="007E27B2">
        <w:rPr>
          <w:lang w:val="en-GB"/>
        </w:rPr>
        <w:t xml:space="preserve"> the</w:t>
      </w:r>
      <w:r w:rsidR="485BC37B" w:rsidRPr="007E27B2">
        <w:rPr>
          <w:lang w:val="en-GB"/>
        </w:rPr>
        <w:t xml:space="preserve"> Institute of Man and the Environment of the Amazon</w:t>
      </w:r>
      <w:r w:rsidR="68D61D68" w:rsidRPr="007E27B2">
        <w:rPr>
          <w:lang w:val="en-GB"/>
        </w:rPr>
        <w:t xml:space="preserve"> (Imazon).</w:t>
      </w:r>
      <w:r w:rsidR="48C92805" w:rsidRPr="007E27B2">
        <w:rPr>
          <w:lang w:val="en-GB"/>
        </w:rPr>
        <w:t xml:space="preserve"> </w:t>
      </w:r>
      <w:r w:rsidR="652F9936" w:rsidRPr="007E27B2">
        <w:rPr>
          <w:lang w:val="en-GB"/>
        </w:rPr>
        <w:t xml:space="preserve">The system </w:t>
      </w:r>
      <w:r w:rsidR="20E68636" w:rsidRPr="007E27B2">
        <w:rPr>
          <w:lang w:val="en-GB"/>
        </w:rPr>
        <w:t>bega</w:t>
      </w:r>
      <w:r w:rsidR="652F9936" w:rsidRPr="007E27B2">
        <w:rPr>
          <w:lang w:val="en-GB"/>
        </w:rPr>
        <w:t>n in 2019, so it does</w:t>
      </w:r>
      <w:r w:rsidR="30AED85B" w:rsidRPr="007E27B2">
        <w:rPr>
          <w:lang w:val="en-GB"/>
        </w:rPr>
        <w:t xml:space="preserve"> not</w:t>
      </w:r>
      <w:r w:rsidR="652F9936" w:rsidRPr="007E27B2">
        <w:rPr>
          <w:lang w:val="en-GB"/>
        </w:rPr>
        <w:t xml:space="preserve"> provide deforestation </w:t>
      </w:r>
      <w:r w:rsidR="4BE2632C" w:rsidRPr="007E27B2">
        <w:rPr>
          <w:lang w:val="en-GB"/>
        </w:rPr>
        <w:t>data prior to this</w:t>
      </w:r>
      <w:r w:rsidR="652F9936" w:rsidRPr="007E27B2">
        <w:rPr>
          <w:lang w:val="en-GB"/>
        </w:rPr>
        <w:t>. A</w:t>
      </w:r>
      <w:r w:rsidR="48C92805" w:rsidRPr="007E27B2">
        <w:rPr>
          <w:lang w:val="en-GB"/>
        </w:rPr>
        <w:t xml:space="preserve">mong its limitations is that deforestation in grassland vegetation is monitored only in the </w:t>
      </w:r>
      <w:proofErr w:type="spellStart"/>
      <w:r w:rsidR="48C92805" w:rsidRPr="007E27B2">
        <w:rPr>
          <w:lang w:val="en-GB"/>
        </w:rPr>
        <w:t>Cerrado</w:t>
      </w:r>
      <w:proofErr w:type="spellEnd"/>
      <w:r w:rsidR="48C92805" w:rsidRPr="007E27B2">
        <w:rPr>
          <w:lang w:val="en-GB"/>
        </w:rPr>
        <w:t xml:space="preserve"> biome (the Brazil</w:t>
      </w:r>
      <w:r w:rsidR="00D73A02">
        <w:rPr>
          <w:lang w:val="en-GB"/>
        </w:rPr>
        <w:t>ian</w:t>
      </w:r>
      <w:r w:rsidR="48C92805" w:rsidRPr="007E27B2">
        <w:rPr>
          <w:lang w:val="en-GB"/>
        </w:rPr>
        <w:t xml:space="preserve"> savanna), therefore deforestation in non-woody vegetation is </w:t>
      </w:r>
      <w:r w:rsidR="3F5309EB" w:rsidRPr="007E27B2">
        <w:rPr>
          <w:lang w:val="en-GB"/>
        </w:rPr>
        <w:t>not consistently</w:t>
      </w:r>
      <w:r w:rsidR="48C92805" w:rsidRPr="007E27B2">
        <w:rPr>
          <w:lang w:val="en-GB"/>
        </w:rPr>
        <w:t xml:space="preserve"> identified.</w:t>
      </w:r>
    </w:p>
    <w:p w14:paraId="6CA7C613" w14:textId="63F9E9AC" w:rsidR="222E070B" w:rsidRPr="007E27B2" w:rsidRDefault="222E070B" w:rsidP="222E070B">
      <w:pPr>
        <w:spacing w:after="0" w:line="240" w:lineRule="auto"/>
        <w:rPr>
          <w:color w:val="A09B55"/>
          <w:u w:val="single"/>
          <w:lang w:val="en-GB"/>
        </w:rPr>
      </w:pPr>
    </w:p>
    <w:p w14:paraId="03FEAEF0" w14:textId="35BEB222" w:rsidR="222E070B" w:rsidRPr="007E27B2" w:rsidRDefault="222E070B" w:rsidP="222E070B">
      <w:pPr>
        <w:spacing w:after="0" w:line="240" w:lineRule="auto"/>
        <w:rPr>
          <w:color w:val="A09B55"/>
          <w:u w:val="single"/>
          <w:lang w:val="en-GB"/>
        </w:rPr>
      </w:pPr>
    </w:p>
    <w:p w14:paraId="30606BE0" w14:textId="6DFAA638" w:rsidR="232E9E6A" w:rsidRPr="007E27B2" w:rsidRDefault="232E9E6A" w:rsidP="232E9E6A">
      <w:pPr>
        <w:spacing w:after="0" w:line="240" w:lineRule="auto"/>
        <w:rPr>
          <w:color w:val="A09B55"/>
          <w:u w:val="single"/>
          <w:lang w:val="en-GB"/>
        </w:rPr>
      </w:pPr>
    </w:p>
    <w:p w14:paraId="5B097981" w14:textId="58B66A12" w:rsidR="002D214A" w:rsidRPr="007E27B2" w:rsidRDefault="00F64014" w:rsidP="222E070B">
      <w:pPr>
        <w:spacing w:after="0" w:line="24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EBE51C2" wp14:editId="2A0B8FD5">
            <wp:extent cx="4572000" cy="2743200"/>
            <wp:effectExtent l="0" t="0" r="0" b="0"/>
            <wp:docPr id="2" name="Imagem 2" descr="Gráfico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Histo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931E" w14:textId="4DBFCDBA" w:rsidR="002D214A" w:rsidRPr="007E27B2" w:rsidRDefault="76E4B320" w:rsidP="1F74FF26">
      <w:pPr>
        <w:pStyle w:val="Caption"/>
        <w:rPr>
          <w:rFonts w:eastAsia="Cambria"/>
          <w:smallCaps/>
          <w:szCs w:val="20"/>
          <w:lang w:val="en-GB"/>
        </w:rPr>
      </w:pPr>
      <w:r w:rsidRPr="007E27B2">
        <w:rPr>
          <w:lang w:val="en-GB"/>
        </w:rPr>
        <w:t>Figure S</w:t>
      </w:r>
      <w:r w:rsidR="461EDE77" w:rsidRPr="007E27B2">
        <w:rPr>
          <w:lang w:val="en-GB"/>
        </w:rPr>
        <w:t>2</w:t>
      </w:r>
      <w:r w:rsidRPr="007E27B2">
        <w:rPr>
          <w:lang w:val="en-GB"/>
        </w:rPr>
        <w:t xml:space="preserve">. </w:t>
      </w:r>
      <w:r w:rsidR="5F4BB77F" w:rsidRPr="007E27B2">
        <w:rPr>
          <w:lang w:val="en-GB"/>
        </w:rPr>
        <w:t>Distribution of o</w:t>
      </w:r>
      <w:r w:rsidRPr="007E27B2">
        <w:rPr>
          <w:lang w:val="en-GB"/>
        </w:rPr>
        <w:t xml:space="preserve">verall management effectiveness scores for </w:t>
      </w:r>
      <w:r w:rsidR="36DC18C7" w:rsidRPr="007E27B2">
        <w:rPr>
          <w:lang w:val="en-GB"/>
        </w:rPr>
        <w:t xml:space="preserve">the </w:t>
      </w:r>
      <w:r w:rsidRPr="007E27B2">
        <w:rPr>
          <w:lang w:val="en-GB"/>
        </w:rPr>
        <w:t>133 protect</w:t>
      </w:r>
      <w:r w:rsidR="7F263EAE" w:rsidRPr="007E27B2">
        <w:rPr>
          <w:lang w:val="en-GB"/>
        </w:rPr>
        <w:t>ed areas sampled</w:t>
      </w:r>
      <w:r w:rsidRPr="007E27B2">
        <w:rPr>
          <w:lang w:val="en-GB"/>
        </w:rPr>
        <w:t>.</w:t>
      </w:r>
    </w:p>
    <w:p w14:paraId="193AAC8D" w14:textId="60D34F19" w:rsidR="002D214A" w:rsidRPr="007E27B2" w:rsidRDefault="002D214A" w:rsidP="222E070B">
      <w:pPr>
        <w:spacing w:after="0" w:line="240" w:lineRule="auto"/>
        <w:rPr>
          <w:lang w:val="en-GB"/>
        </w:rPr>
      </w:pPr>
    </w:p>
    <w:p w14:paraId="7AFA57BD" w14:textId="0D437A5D" w:rsidR="002D214A" w:rsidRPr="007E27B2" w:rsidRDefault="145785F1" w:rsidP="222E070B">
      <w:pPr>
        <w:spacing w:after="0" w:line="240" w:lineRule="auto"/>
        <w:jc w:val="center"/>
        <w:rPr>
          <w:lang w:val="en-GB"/>
        </w:rPr>
      </w:pPr>
      <w:r w:rsidRPr="007E27B2">
        <w:rPr>
          <w:noProof/>
          <w:color w:val="2B579A"/>
          <w:shd w:val="clear" w:color="auto" w:fill="E6E6E6"/>
          <w:lang w:val="en-GB" w:eastAsia="en-GB"/>
        </w:rPr>
        <w:lastRenderedPageBreak/>
        <w:drawing>
          <wp:inline distT="0" distB="0" distL="0" distR="0" wp14:anchorId="5075782D" wp14:editId="3B3CB941">
            <wp:extent cx="5760000" cy="4320002"/>
            <wp:effectExtent l="0" t="0" r="0" b="0"/>
            <wp:docPr id="740520824" name="Imagem 74052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E88A" w14:textId="77777777" w:rsidR="002D214A" w:rsidRPr="007E27B2" w:rsidRDefault="002D214A" w:rsidP="002D214A">
      <w:pPr>
        <w:keepNext/>
        <w:spacing w:after="0" w:line="240" w:lineRule="auto"/>
        <w:rPr>
          <w:lang w:val="en-GB"/>
        </w:rPr>
      </w:pPr>
    </w:p>
    <w:p w14:paraId="54552A8C" w14:textId="0E475ED4" w:rsidR="222E070B" w:rsidRPr="007E27B2" w:rsidRDefault="19F3391B" w:rsidP="004606EA">
      <w:pPr>
        <w:pStyle w:val="Caption"/>
        <w:rPr>
          <w:rFonts w:eastAsia="Cambria"/>
          <w:smallCaps/>
          <w:szCs w:val="20"/>
          <w:lang w:val="en-GB"/>
        </w:rPr>
      </w:pPr>
      <w:bookmarkStart w:id="0" w:name="_heading=h.tyjcwt"/>
      <w:bookmarkEnd w:id="0"/>
      <w:r w:rsidRPr="007E27B2">
        <w:rPr>
          <w:lang w:val="en-GB"/>
        </w:rPr>
        <w:t xml:space="preserve">Figure </w:t>
      </w:r>
      <w:r w:rsidR="1E8E8007" w:rsidRPr="007E27B2">
        <w:rPr>
          <w:lang w:val="en-GB"/>
        </w:rPr>
        <w:t>S</w:t>
      </w:r>
      <w:r w:rsidR="3D751AF0" w:rsidRPr="007E27B2">
        <w:rPr>
          <w:lang w:val="en-GB"/>
        </w:rPr>
        <w:t>3</w:t>
      </w:r>
      <w:r w:rsidRPr="007E27B2">
        <w:rPr>
          <w:lang w:val="en-GB"/>
        </w:rPr>
        <w:t xml:space="preserve">. Relationship between management indicators and deforestation in Amazon protected areas. </w:t>
      </w:r>
      <w:r w:rsidR="70441537" w:rsidRPr="007E27B2">
        <w:rPr>
          <w:lang w:val="en-GB"/>
        </w:rPr>
        <w:t>P</w:t>
      </w:r>
      <w:r w:rsidR="027F8B9B" w:rsidRPr="007E27B2">
        <w:rPr>
          <w:lang w:val="en-GB"/>
        </w:rPr>
        <w:t>o</w:t>
      </w:r>
      <w:r w:rsidRPr="007E27B2">
        <w:rPr>
          <w:lang w:val="en-GB"/>
        </w:rPr>
        <w:t>ints refer to the 17 areas with deforestation above the average, the red line indicates the average value of the indicator for th</w:t>
      </w:r>
      <w:r w:rsidR="6725F116" w:rsidRPr="007E27B2">
        <w:rPr>
          <w:lang w:val="en-GB"/>
        </w:rPr>
        <w:t>ose areas</w:t>
      </w:r>
      <w:r w:rsidRPr="007E27B2">
        <w:rPr>
          <w:lang w:val="en-GB"/>
        </w:rPr>
        <w:t xml:space="preserve">, the yellow </w:t>
      </w:r>
      <w:r w:rsidR="6B069B89" w:rsidRPr="007E27B2">
        <w:rPr>
          <w:lang w:val="en-GB"/>
        </w:rPr>
        <w:t xml:space="preserve">line </w:t>
      </w:r>
      <w:r w:rsidRPr="007E27B2">
        <w:rPr>
          <w:lang w:val="en-GB"/>
        </w:rPr>
        <w:t xml:space="preserve">indicates the average of the areas with below average </w:t>
      </w:r>
      <w:r w:rsidR="1D7C5ADA" w:rsidRPr="007E27B2">
        <w:rPr>
          <w:lang w:val="en-GB"/>
        </w:rPr>
        <w:t xml:space="preserve">deforestation </w:t>
      </w:r>
      <w:r w:rsidRPr="007E27B2">
        <w:rPr>
          <w:lang w:val="en-GB"/>
        </w:rPr>
        <w:t xml:space="preserve">(n = 40) and the </w:t>
      </w:r>
      <w:r w:rsidR="5B6601FC" w:rsidRPr="007E27B2">
        <w:rPr>
          <w:lang w:val="en-GB"/>
        </w:rPr>
        <w:t xml:space="preserve">purple </w:t>
      </w:r>
      <w:r w:rsidRPr="007E27B2">
        <w:rPr>
          <w:lang w:val="en-GB"/>
        </w:rPr>
        <w:t>line the average for areas without deforestation (n = 76).</w:t>
      </w:r>
    </w:p>
    <w:p w14:paraId="45C59B84" w14:textId="1A87E100" w:rsidR="222E070B" w:rsidRPr="007E27B2" w:rsidRDefault="222E070B" w:rsidP="222E070B">
      <w:pPr>
        <w:spacing w:after="0" w:line="240" w:lineRule="auto"/>
        <w:jc w:val="center"/>
        <w:rPr>
          <w:smallCaps/>
          <w:color w:val="000000" w:themeColor="text1"/>
          <w:lang w:val="en-GB"/>
        </w:rPr>
      </w:pPr>
    </w:p>
    <w:p w14:paraId="69AB1A3B" w14:textId="77777777" w:rsidR="002D214A" w:rsidRPr="007E27B2" w:rsidRDefault="002D214A" w:rsidP="002D214A">
      <w:pPr>
        <w:spacing w:after="0" w:line="240" w:lineRule="auto"/>
        <w:ind w:left="426" w:hanging="426"/>
        <w:rPr>
          <w:sz w:val="20"/>
          <w:szCs w:val="20"/>
          <w:lang w:val="en-GB"/>
        </w:rPr>
      </w:pPr>
    </w:p>
    <w:p w14:paraId="641A2A64" w14:textId="3EDD38E9" w:rsidR="002D214A" w:rsidRPr="007E27B2" w:rsidRDefault="48D74805" w:rsidP="232E9E6A">
      <w:pPr>
        <w:spacing w:after="0" w:line="240" w:lineRule="auto"/>
        <w:ind w:left="426" w:hanging="426"/>
        <w:rPr>
          <w:b/>
          <w:bCs/>
          <w:sz w:val="24"/>
          <w:szCs w:val="24"/>
          <w:lang w:val="en-GB"/>
        </w:rPr>
      </w:pPr>
      <w:r w:rsidRPr="007E27B2">
        <w:rPr>
          <w:b/>
          <w:bCs/>
          <w:lang w:val="en-GB"/>
        </w:rPr>
        <w:t>REFERENCES</w:t>
      </w:r>
    </w:p>
    <w:p w14:paraId="5C519FF3" w14:textId="0B767416" w:rsidR="232E9E6A" w:rsidRPr="007E27B2" w:rsidRDefault="232E9E6A" w:rsidP="232E9E6A">
      <w:pPr>
        <w:spacing w:after="0" w:line="240" w:lineRule="auto"/>
        <w:ind w:left="426" w:hanging="426"/>
        <w:rPr>
          <w:lang w:val="en-GB"/>
        </w:rPr>
      </w:pPr>
    </w:p>
    <w:p w14:paraId="3E41A49B" w14:textId="7923AEF6" w:rsidR="770009BD" w:rsidRPr="007E27B2" w:rsidRDefault="770009BD" w:rsidP="17360CA2">
      <w:pPr>
        <w:spacing w:after="0" w:line="240" w:lineRule="auto"/>
        <w:ind w:left="426" w:hanging="426"/>
        <w:rPr>
          <w:color w:val="000000" w:themeColor="text1"/>
          <w:sz w:val="20"/>
          <w:szCs w:val="20"/>
          <w:lang w:val="en-GB"/>
        </w:rPr>
      </w:pPr>
      <w:r w:rsidRPr="007E27B2">
        <w:rPr>
          <w:color w:val="000000" w:themeColor="text1"/>
          <w:sz w:val="20"/>
          <w:szCs w:val="20"/>
          <w:lang w:val="en-GB"/>
        </w:rPr>
        <w:t xml:space="preserve">Brazil. </w:t>
      </w:r>
      <w:r w:rsidR="00D73A02">
        <w:rPr>
          <w:color w:val="000000" w:themeColor="text1"/>
          <w:sz w:val="20"/>
          <w:szCs w:val="20"/>
          <w:lang w:val="en-GB"/>
        </w:rPr>
        <w:t xml:space="preserve">(2000). </w:t>
      </w:r>
      <w:r w:rsidRPr="007E27B2">
        <w:rPr>
          <w:color w:val="000000" w:themeColor="text1"/>
          <w:sz w:val="20"/>
          <w:szCs w:val="20"/>
          <w:lang w:val="en-GB"/>
        </w:rPr>
        <w:t>Environmental Ministry. SNUC – National System of Nature Conservation Units: Law n</w:t>
      </w:r>
      <w:r w:rsidR="00E5662B">
        <w:rPr>
          <w:color w:val="000000" w:themeColor="text1"/>
          <w:sz w:val="20"/>
          <w:szCs w:val="20"/>
          <w:lang w:val="en-GB"/>
        </w:rPr>
        <w:t>o</w:t>
      </w:r>
      <w:r w:rsidRPr="007E27B2">
        <w:rPr>
          <w:color w:val="000000" w:themeColor="text1"/>
          <w:sz w:val="20"/>
          <w:szCs w:val="20"/>
          <w:lang w:val="en-GB"/>
        </w:rPr>
        <w:t>. 9.985, of 18 July 2000</w:t>
      </w:r>
      <w:r w:rsidR="621744DA" w:rsidRPr="007E27B2">
        <w:rPr>
          <w:color w:val="000000" w:themeColor="text1"/>
          <w:sz w:val="20"/>
          <w:szCs w:val="20"/>
          <w:lang w:val="en-GB"/>
        </w:rPr>
        <w:t>.</w:t>
      </w:r>
    </w:p>
    <w:p w14:paraId="48CF9E18" w14:textId="09FFECAA" w:rsidR="350130F3" w:rsidRPr="007E27B2" w:rsidRDefault="350130F3" w:rsidP="17360CA2">
      <w:pPr>
        <w:spacing w:after="0" w:line="240" w:lineRule="auto"/>
        <w:ind w:left="426" w:hanging="426"/>
        <w:rPr>
          <w:sz w:val="20"/>
          <w:szCs w:val="20"/>
          <w:lang w:val="en-GB"/>
        </w:rPr>
      </w:pPr>
      <w:r w:rsidRPr="007E27B2">
        <w:rPr>
          <w:color w:val="000000" w:themeColor="text1"/>
          <w:sz w:val="20"/>
          <w:szCs w:val="20"/>
          <w:lang w:val="en-GB"/>
        </w:rPr>
        <w:t xml:space="preserve">CNUC (National Registry of Conservation Units) (2022). Downloading geographic data </w:t>
      </w:r>
      <w:hyperlink r:id="rId11">
        <w:r w:rsidRPr="007E27B2">
          <w:rPr>
            <w:rStyle w:val="Hyperlink"/>
            <w:sz w:val="20"/>
            <w:szCs w:val="20"/>
            <w:lang w:val="en-GB"/>
          </w:rPr>
          <w:t>http://mapas.mma.gov.br/i3geo/datadownload.htm</w:t>
        </w:r>
      </w:hyperlink>
      <w:r w:rsidRPr="007E27B2">
        <w:rPr>
          <w:color w:val="A09B55"/>
          <w:sz w:val="20"/>
          <w:szCs w:val="20"/>
          <w:u w:val="single"/>
          <w:lang w:val="en-GB"/>
        </w:rPr>
        <w:t xml:space="preserve"> </w:t>
      </w:r>
      <w:r w:rsidRPr="007E27B2">
        <w:rPr>
          <w:color w:val="000000" w:themeColor="text1"/>
          <w:sz w:val="20"/>
          <w:szCs w:val="20"/>
          <w:lang w:val="en-GB"/>
        </w:rPr>
        <w:t>(Accessed: 26 September 2022)</w:t>
      </w:r>
      <w:r w:rsidR="00E5662B">
        <w:rPr>
          <w:color w:val="000000" w:themeColor="text1"/>
          <w:sz w:val="20"/>
          <w:szCs w:val="20"/>
          <w:lang w:val="en-GB"/>
        </w:rPr>
        <w:t>.</w:t>
      </w:r>
    </w:p>
    <w:p w14:paraId="3DCD7719" w14:textId="424996C7" w:rsidR="3BAED0AC" w:rsidRPr="00C76C60" w:rsidRDefault="7CF85534" w:rsidP="7723896C">
      <w:pPr>
        <w:spacing w:after="0" w:line="240" w:lineRule="auto"/>
        <w:ind w:left="426" w:hanging="426"/>
        <w:rPr>
          <w:sz w:val="20"/>
          <w:szCs w:val="20"/>
          <w:lang w:val="en-GB"/>
        </w:rPr>
      </w:pPr>
      <w:r w:rsidRPr="00C76C60">
        <w:rPr>
          <w:color w:val="000000" w:themeColor="text1"/>
          <w:sz w:val="20"/>
          <w:szCs w:val="20"/>
          <w:lang w:val="en-GB"/>
        </w:rPr>
        <w:t>ICMBIO (Chico Mendes Institute for Biodiversity Conservation) (2019). SAMGe Sistema de Análise e Monitoramento de Gestão: Manual de Aplicação (</w:t>
      </w:r>
      <w:r w:rsidRPr="00C76C60">
        <w:rPr>
          <w:i/>
          <w:iCs/>
          <w:color w:val="000000" w:themeColor="text1"/>
          <w:sz w:val="20"/>
          <w:szCs w:val="20"/>
          <w:lang w:val="en-GB"/>
        </w:rPr>
        <w:t>SAMGe Management Analysis and Monitoring System: Application Manual</w:t>
      </w:r>
      <w:r w:rsidRPr="00C76C60">
        <w:rPr>
          <w:color w:val="000000" w:themeColor="text1"/>
          <w:sz w:val="20"/>
          <w:szCs w:val="20"/>
          <w:lang w:val="en-GB"/>
        </w:rPr>
        <w:t>). Brasília: MMA.</w:t>
      </w:r>
    </w:p>
    <w:p w14:paraId="2AD97AFB" w14:textId="42A381FE" w:rsidR="0A5988CC" w:rsidRPr="007E27B2" w:rsidRDefault="0A5988CC" w:rsidP="1F74FF26">
      <w:pPr>
        <w:spacing w:after="0" w:line="240" w:lineRule="auto"/>
        <w:ind w:left="426" w:hanging="426"/>
        <w:rPr>
          <w:lang w:val="en-GB"/>
        </w:rPr>
      </w:pPr>
      <w:r w:rsidRPr="00C76C60">
        <w:rPr>
          <w:color w:val="000000" w:themeColor="text1"/>
          <w:sz w:val="20"/>
          <w:szCs w:val="20"/>
          <w:lang w:val="en-GB"/>
        </w:rPr>
        <w:t>ICMBIO (Chico Mendes Institute for Biodiversity Conservation) (2021). Relatório de Aplicação do Sistema de Análise e Monitoramento de Gestão</w:t>
      </w:r>
      <w:r w:rsidR="2BA19143" w:rsidRPr="00C76C60">
        <w:rPr>
          <w:color w:val="000000" w:themeColor="text1"/>
          <w:sz w:val="20"/>
          <w:szCs w:val="20"/>
          <w:lang w:val="en-GB"/>
        </w:rPr>
        <w:t xml:space="preserve"> SAMGe – Ciclo 2020</w:t>
      </w:r>
      <w:r w:rsidRPr="00C76C60">
        <w:rPr>
          <w:color w:val="000000" w:themeColor="text1"/>
          <w:sz w:val="20"/>
          <w:szCs w:val="20"/>
          <w:lang w:val="en-GB"/>
        </w:rPr>
        <w:t xml:space="preserve"> (</w:t>
      </w:r>
      <w:r w:rsidR="6B23C472" w:rsidRPr="00C76C60">
        <w:rPr>
          <w:i/>
          <w:iCs/>
          <w:color w:val="000000" w:themeColor="text1"/>
          <w:sz w:val="20"/>
          <w:szCs w:val="20"/>
          <w:lang w:val="en-GB"/>
        </w:rPr>
        <w:t xml:space="preserve">Application Report of the SAMGe Management Analysis and Monitoring System </w:t>
      </w:r>
      <w:r w:rsidR="00D73A02" w:rsidRPr="00C76C60">
        <w:rPr>
          <w:color w:val="000000" w:themeColor="text1"/>
          <w:sz w:val="20"/>
          <w:szCs w:val="20"/>
          <w:lang w:val="en-GB"/>
        </w:rPr>
        <w:t>–</w:t>
      </w:r>
      <w:r w:rsidR="6B23C472" w:rsidRPr="00C76C60">
        <w:rPr>
          <w:i/>
          <w:iCs/>
          <w:color w:val="000000" w:themeColor="text1"/>
          <w:sz w:val="20"/>
          <w:szCs w:val="20"/>
          <w:lang w:val="en-GB"/>
        </w:rPr>
        <w:t xml:space="preserve"> 2020 Cycle</w:t>
      </w:r>
      <w:r w:rsidRPr="00C76C60">
        <w:rPr>
          <w:color w:val="000000" w:themeColor="text1"/>
          <w:sz w:val="20"/>
          <w:szCs w:val="20"/>
          <w:lang w:val="en-GB"/>
        </w:rPr>
        <w:t xml:space="preserve">). </w:t>
      </w:r>
      <w:r w:rsidRPr="007E27B2">
        <w:rPr>
          <w:color w:val="000000" w:themeColor="text1"/>
          <w:sz w:val="20"/>
          <w:szCs w:val="20"/>
          <w:lang w:val="en-GB"/>
        </w:rPr>
        <w:t>Brasília: MMA.</w:t>
      </w:r>
      <w:r w:rsidR="2255E71C" w:rsidRPr="007E27B2">
        <w:rPr>
          <w:color w:val="000000" w:themeColor="text1"/>
          <w:sz w:val="20"/>
          <w:szCs w:val="20"/>
          <w:lang w:val="en-GB"/>
        </w:rPr>
        <w:t xml:space="preserve"> </w:t>
      </w:r>
      <w:hyperlink r:id="rId12">
        <w:r w:rsidR="2255E71C" w:rsidRPr="007E27B2">
          <w:rPr>
            <w:rStyle w:val="Hyperlink"/>
            <w:sz w:val="20"/>
            <w:szCs w:val="20"/>
            <w:lang w:val="en-GB"/>
          </w:rPr>
          <w:t>http://samge.icmbio.gov.br/uploads/relatorio/2021_08_18/Relatorio_Consolidado_SAMGe_Ciclo_2020-20210818155657.pdf</w:t>
        </w:r>
      </w:hyperlink>
      <w:r w:rsidR="2255E71C" w:rsidRPr="007E27B2">
        <w:rPr>
          <w:color w:val="000000" w:themeColor="text1"/>
          <w:sz w:val="20"/>
          <w:szCs w:val="20"/>
          <w:lang w:val="en-GB"/>
        </w:rPr>
        <w:t xml:space="preserve"> (Accessed: 29 September 2022)</w:t>
      </w:r>
      <w:r w:rsidR="00D73A02">
        <w:rPr>
          <w:color w:val="000000" w:themeColor="text1"/>
          <w:sz w:val="20"/>
          <w:szCs w:val="20"/>
          <w:lang w:val="en-GB"/>
        </w:rPr>
        <w:t>.</w:t>
      </w:r>
    </w:p>
    <w:p w14:paraId="7461B090" w14:textId="1FEAF38B" w:rsidR="566D750B" w:rsidRPr="007E27B2" w:rsidRDefault="566D750B" w:rsidP="17360CA2">
      <w:pPr>
        <w:spacing w:after="0" w:line="240" w:lineRule="auto"/>
        <w:ind w:left="426" w:hanging="426"/>
        <w:rPr>
          <w:color w:val="000000" w:themeColor="text1"/>
          <w:lang w:val="en-GB"/>
        </w:rPr>
      </w:pPr>
      <w:r w:rsidRPr="007E27B2">
        <w:rPr>
          <w:color w:val="000000" w:themeColor="text1"/>
          <w:sz w:val="20"/>
          <w:szCs w:val="20"/>
          <w:lang w:val="en-GB"/>
        </w:rPr>
        <w:t>ISA (Socio-environmental Institute)</w:t>
      </w:r>
      <w:r w:rsidR="17C88FDA" w:rsidRPr="007E27B2">
        <w:rPr>
          <w:color w:val="000000" w:themeColor="text1"/>
          <w:sz w:val="20"/>
          <w:szCs w:val="20"/>
          <w:lang w:val="en-GB"/>
        </w:rPr>
        <w:t xml:space="preserve"> (2022).</w:t>
      </w:r>
      <w:r w:rsidRPr="007E27B2">
        <w:rPr>
          <w:color w:val="000000" w:themeColor="text1"/>
          <w:sz w:val="20"/>
          <w:szCs w:val="20"/>
          <w:lang w:val="en-GB"/>
        </w:rPr>
        <w:t xml:space="preserve"> Terras </w:t>
      </w:r>
      <w:proofErr w:type="spellStart"/>
      <w:r w:rsidRPr="007E27B2">
        <w:rPr>
          <w:color w:val="000000" w:themeColor="text1"/>
          <w:sz w:val="20"/>
          <w:szCs w:val="20"/>
          <w:lang w:val="en-GB"/>
        </w:rPr>
        <w:t>indígenas</w:t>
      </w:r>
      <w:proofErr w:type="spellEnd"/>
      <w:r w:rsidRPr="007E27B2">
        <w:rPr>
          <w:color w:val="000000" w:themeColor="text1"/>
          <w:sz w:val="20"/>
          <w:szCs w:val="20"/>
          <w:lang w:val="en-GB"/>
        </w:rPr>
        <w:t xml:space="preserve"> no </w:t>
      </w:r>
      <w:proofErr w:type="spellStart"/>
      <w:r w:rsidRPr="007E27B2">
        <w:rPr>
          <w:color w:val="000000" w:themeColor="text1"/>
          <w:sz w:val="20"/>
          <w:szCs w:val="20"/>
          <w:lang w:val="en-GB"/>
        </w:rPr>
        <w:t>Brasil</w:t>
      </w:r>
      <w:proofErr w:type="spellEnd"/>
      <w:r w:rsidRPr="007E27B2">
        <w:rPr>
          <w:color w:val="000000" w:themeColor="text1"/>
          <w:sz w:val="20"/>
          <w:szCs w:val="20"/>
          <w:lang w:val="en-GB"/>
        </w:rPr>
        <w:t xml:space="preserve"> (</w:t>
      </w:r>
      <w:r w:rsidRPr="007E27B2">
        <w:rPr>
          <w:i/>
          <w:iCs/>
          <w:color w:val="000000" w:themeColor="text1"/>
          <w:sz w:val="20"/>
          <w:szCs w:val="20"/>
          <w:lang w:val="en-GB"/>
        </w:rPr>
        <w:t>Indig</w:t>
      </w:r>
      <w:r w:rsidR="0363FD19" w:rsidRPr="007E27B2">
        <w:rPr>
          <w:i/>
          <w:iCs/>
          <w:color w:val="000000" w:themeColor="text1"/>
          <w:sz w:val="20"/>
          <w:szCs w:val="20"/>
          <w:lang w:val="en-GB"/>
        </w:rPr>
        <w:t>e</w:t>
      </w:r>
      <w:r w:rsidRPr="007E27B2">
        <w:rPr>
          <w:i/>
          <w:iCs/>
          <w:color w:val="000000" w:themeColor="text1"/>
          <w:sz w:val="20"/>
          <w:szCs w:val="20"/>
          <w:lang w:val="en-GB"/>
        </w:rPr>
        <w:t>nous Lands in Brazil</w:t>
      </w:r>
      <w:r w:rsidRPr="007E27B2">
        <w:rPr>
          <w:color w:val="000000" w:themeColor="text1"/>
          <w:sz w:val="20"/>
          <w:szCs w:val="20"/>
          <w:lang w:val="en-GB"/>
        </w:rPr>
        <w:t>)</w:t>
      </w:r>
      <w:r w:rsidR="04FF920E" w:rsidRPr="007E27B2">
        <w:rPr>
          <w:color w:val="000000" w:themeColor="text1"/>
          <w:sz w:val="20"/>
          <w:szCs w:val="20"/>
          <w:lang w:val="en-GB"/>
        </w:rPr>
        <w:t xml:space="preserve"> </w:t>
      </w:r>
      <w:hyperlink r:id="rId13">
        <w:r w:rsidR="04FF920E" w:rsidRPr="007E27B2">
          <w:rPr>
            <w:rStyle w:val="Hyperlink"/>
            <w:sz w:val="20"/>
            <w:szCs w:val="20"/>
            <w:lang w:val="en-GB"/>
          </w:rPr>
          <w:t>https://terrasindigenas.org.br/</w:t>
        </w:r>
      </w:hyperlink>
      <w:r w:rsidR="04FF920E" w:rsidRPr="007E27B2">
        <w:rPr>
          <w:color w:val="000000" w:themeColor="text1"/>
          <w:sz w:val="20"/>
          <w:szCs w:val="20"/>
          <w:lang w:val="en-GB"/>
        </w:rPr>
        <w:t xml:space="preserve"> (Accessed: 26 September 2022)</w:t>
      </w:r>
      <w:r w:rsidR="00D73A02">
        <w:rPr>
          <w:color w:val="000000" w:themeColor="text1"/>
          <w:sz w:val="20"/>
          <w:szCs w:val="20"/>
          <w:lang w:val="en-GB"/>
        </w:rPr>
        <w:t>.</w:t>
      </w:r>
    </w:p>
    <w:p w14:paraId="3C82A208" w14:textId="138DDE56" w:rsidR="0042178D" w:rsidRPr="007E27B2" w:rsidRDefault="48D74805" w:rsidP="004606EA">
      <w:pPr>
        <w:spacing w:after="0" w:line="240" w:lineRule="auto"/>
        <w:ind w:left="426" w:hanging="426"/>
        <w:rPr>
          <w:lang w:val="en-GB"/>
        </w:rPr>
      </w:pPr>
      <w:r w:rsidRPr="007E27B2">
        <w:rPr>
          <w:color w:val="000000" w:themeColor="text1"/>
          <w:sz w:val="20"/>
          <w:szCs w:val="20"/>
          <w:lang w:val="en-GB"/>
        </w:rPr>
        <w:t xml:space="preserve">MapBiomas (2022). </w:t>
      </w:r>
      <w:r w:rsidR="167B5D7A" w:rsidRPr="007E27B2">
        <w:rPr>
          <w:color w:val="000000" w:themeColor="text1"/>
          <w:sz w:val="20"/>
          <w:szCs w:val="20"/>
          <w:lang w:val="en-GB"/>
        </w:rPr>
        <w:t xml:space="preserve">MapBiomas Alerta: About. </w:t>
      </w:r>
      <w:hyperlink r:id="rId14">
        <w:r w:rsidRPr="007E27B2">
          <w:rPr>
            <w:rStyle w:val="Hyperlink"/>
            <w:sz w:val="20"/>
            <w:szCs w:val="20"/>
            <w:lang w:val="en-GB"/>
          </w:rPr>
          <w:t>http://alertas.mapbiomas.org/sobre-o-projeto?tab=o-projeto</w:t>
        </w:r>
      </w:hyperlink>
      <w:r w:rsidRPr="007E27B2">
        <w:rPr>
          <w:color w:val="000000" w:themeColor="text1"/>
          <w:sz w:val="20"/>
          <w:szCs w:val="20"/>
          <w:lang w:val="en-GB"/>
        </w:rPr>
        <w:t xml:space="preserve"> (Accessed: 12 September 2022)</w:t>
      </w:r>
      <w:r w:rsidR="00D73A02">
        <w:rPr>
          <w:color w:val="000000" w:themeColor="text1"/>
          <w:sz w:val="20"/>
          <w:szCs w:val="20"/>
          <w:lang w:val="en-GB"/>
        </w:rPr>
        <w:t>.</w:t>
      </w:r>
    </w:p>
    <w:sectPr w:rsidR="0042178D" w:rsidRPr="007E27B2" w:rsidSect="004606EA">
      <w:type w:val="continuous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A8B1"/>
    <w:multiLevelType w:val="hybridMultilevel"/>
    <w:tmpl w:val="A5EE4258"/>
    <w:lvl w:ilvl="0" w:tplc="9ACA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8E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C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28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4E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0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67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6A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68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2F3"/>
    <w:multiLevelType w:val="multilevel"/>
    <w:tmpl w:val="955C5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5017A6"/>
    <w:multiLevelType w:val="hybridMultilevel"/>
    <w:tmpl w:val="7B5AB434"/>
    <w:lvl w:ilvl="0" w:tplc="A65CA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A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6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E2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C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E0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26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CA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81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232F"/>
    <w:multiLevelType w:val="hybridMultilevel"/>
    <w:tmpl w:val="01265286"/>
    <w:lvl w:ilvl="0" w:tplc="400ED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A6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8C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E3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AA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45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E7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A8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25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79567">
    <w:abstractNumId w:val="2"/>
  </w:num>
  <w:num w:numId="2" w16cid:durableId="467094738">
    <w:abstractNumId w:val="3"/>
  </w:num>
  <w:num w:numId="3" w16cid:durableId="565848040">
    <w:abstractNumId w:val="0"/>
  </w:num>
  <w:num w:numId="4" w16cid:durableId="47070419">
    <w:abstractNumId w:val="1"/>
  </w:num>
  <w:num w:numId="5" w16cid:durableId="519783755">
    <w:abstractNumId w:val="1"/>
  </w:num>
  <w:num w:numId="6" w16cid:durableId="2059014712">
    <w:abstractNumId w:val="1"/>
  </w:num>
  <w:num w:numId="7" w16cid:durableId="1273828506">
    <w:abstractNumId w:val="1"/>
  </w:num>
  <w:num w:numId="8" w16cid:durableId="1666854405">
    <w:abstractNumId w:val="1"/>
  </w:num>
  <w:num w:numId="9" w16cid:durableId="1222256430">
    <w:abstractNumId w:val="1"/>
  </w:num>
  <w:num w:numId="10" w16cid:durableId="1732776064">
    <w:abstractNumId w:val="1"/>
  </w:num>
  <w:num w:numId="11" w16cid:durableId="166404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4A"/>
    <w:rsid w:val="00030BAF"/>
    <w:rsid w:val="000B1299"/>
    <w:rsid w:val="001C1C73"/>
    <w:rsid w:val="001D113F"/>
    <w:rsid w:val="001D5587"/>
    <w:rsid w:val="001E4B00"/>
    <w:rsid w:val="0026793E"/>
    <w:rsid w:val="002D214A"/>
    <w:rsid w:val="002E046E"/>
    <w:rsid w:val="00364644"/>
    <w:rsid w:val="00372658"/>
    <w:rsid w:val="0037665E"/>
    <w:rsid w:val="004606EA"/>
    <w:rsid w:val="004C3E8F"/>
    <w:rsid w:val="00522B7A"/>
    <w:rsid w:val="005367C1"/>
    <w:rsid w:val="0055555E"/>
    <w:rsid w:val="00561887"/>
    <w:rsid w:val="006336CC"/>
    <w:rsid w:val="0066443D"/>
    <w:rsid w:val="00686D64"/>
    <w:rsid w:val="00735ED2"/>
    <w:rsid w:val="007B5436"/>
    <w:rsid w:val="007D0673"/>
    <w:rsid w:val="007E27B2"/>
    <w:rsid w:val="008151E5"/>
    <w:rsid w:val="00854CC5"/>
    <w:rsid w:val="008F5C45"/>
    <w:rsid w:val="008F73A4"/>
    <w:rsid w:val="0092342F"/>
    <w:rsid w:val="009D31F6"/>
    <w:rsid w:val="00A17170"/>
    <w:rsid w:val="00A57221"/>
    <w:rsid w:val="00A87664"/>
    <w:rsid w:val="00B05C35"/>
    <w:rsid w:val="00B86249"/>
    <w:rsid w:val="00C13FBE"/>
    <w:rsid w:val="00C76C60"/>
    <w:rsid w:val="00D57EBD"/>
    <w:rsid w:val="00D73A02"/>
    <w:rsid w:val="00D96F57"/>
    <w:rsid w:val="00E01BEC"/>
    <w:rsid w:val="00E5662B"/>
    <w:rsid w:val="00E62A59"/>
    <w:rsid w:val="00F64014"/>
    <w:rsid w:val="00F73641"/>
    <w:rsid w:val="00F9476C"/>
    <w:rsid w:val="01580DB6"/>
    <w:rsid w:val="01B0BD53"/>
    <w:rsid w:val="0222418A"/>
    <w:rsid w:val="022B2DB8"/>
    <w:rsid w:val="025A80C6"/>
    <w:rsid w:val="027F8B9B"/>
    <w:rsid w:val="028CE0E8"/>
    <w:rsid w:val="0363FD19"/>
    <w:rsid w:val="04B20537"/>
    <w:rsid w:val="04FF920E"/>
    <w:rsid w:val="052AE774"/>
    <w:rsid w:val="05C481AA"/>
    <w:rsid w:val="061A43A6"/>
    <w:rsid w:val="0635F828"/>
    <w:rsid w:val="06BC6747"/>
    <w:rsid w:val="074CCBF4"/>
    <w:rsid w:val="07B43BB8"/>
    <w:rsid w:val="07F187E4"/>
    <w:rsid w:val="08013419"/>
    <w:rsid w:val="08077EAC"/>
    <w:rsid w:val="0833AB9A"/>
    <w:rsid w:val="08AF958D"/>
    <w:rsid w:val="08B58287"/>
    <w:rsid w:val="08CE0D82"/>
    <w:rsid w:val="090F7D8B"/>
    <w:rsid w:val="0A238B1D"/>
    <w:rsid w:val="0A5988CC"/>
    <w:rsid w:val="0A5DEFE0"/>
    <w:rsid w:val="0AAD216D"/>
    <w:rsid w:val="0ACA490D"/>
    <w:rsid w:val="0B9A4AF6"/>
    <w:rsid w:val="0BD49991"/>
    <w:rsid w:val="0BFA8877"/>
    <w:rsid w:val="0C4B628C"/>
    <w:rsid w:val="0C50EA2D"/>
    <w:rsid w:val="0C9D2DD1"/>
    <w:rsid w:val="0D275177"/>
    <w:rsid w:val="0D5B2BDF"/>
    <w:rsid w:val="0DF8E55C"/>
    <w:rsid w:val="0E0879AB"/>
    <w:rsid w:val="0ED1EBB8"/>
    <w:rsid w:val="0ED50EA9"/>
    <w:rsid w:val="0EE8BC7F"/>
    <w:rsid w:val="0F104494"/>
    <w:rsid w:val="0F656B81"/>
    <w:rsid w:val="0F762843"/>
    <w:rsid w:val="0FA44A0C"/>
    <w:rsid w:val="0FAD9858"/>
    <w:rsid w:val="0FC9DB7B"/>
    <w:rsid w:val="0FF652D5"/>
    <w:rsid w:val="1020FBDA"/>
    <w:rsid w:val="10851EEC"/>
    <w:rsid w:val="108FA573"/>
    <w:rsid w:val="10A48279"/>
    <w:rsid w:val="10C970C2"/>
    <w:rsid w:val="10EA8889"/>
    <w:rsid w:val="111BD3C1"/>
    <w:rsid w:val="1186B514"/>
    <w:rsid w:val="11BCCB15"/>
    <w:rsid w:val="11F5B3DE"/>
    <w:rsid w:val="12A05F11"/>
    <w:rsid w:val="13108D1A"/>
    <w:rsid w:val="133BA849"/>
    <w:rsid w:val="14357B9A"/>
    <w:rsid w:val="145785F1"/>
    <w:rsid w:val="149C8495"/>
    <w:rsid w:val="14FCD1B9"/>
    <w:rsid w:val="151EB4A7"/>
    <w:rsid w:val="157F8618"/>
    <w:rsid w:val="167B5D7A"/>
    <w:rsid w:val="1690E371"/>
    <w:rsid w:val="16B58243"/>
    <w:rsid w:val="17347ED6"/>
    <w:rsid w:val="17360CA2"/>
    <w:rsid w:val="1784A664"/>
    <w:rsid w:val="17C88FDA"/>
    <w:rsid w:val="17D42557"/>
    <w:rsid w:val="186377D7"/>
    <w:rsid w:val="18BFFAC4"/>
    <w:rsid w:val="192905EC"/>
    <w:rsid w:val="19BA80AA"/>
    <w:rsid w:val="19F3391B"/>
    <w:rsid w:val="19FD328A"/>
    <w:rsid w:val="19FF10E6"/>
    <w:rsid w:val="1A0C4C32"/>
    <w:rsid w:val="1A208F49"/>
    <w:rsid w:val="1A25C6E8"/>
    <w:rsid w:val="1A39EA33"/>
    <w:rsid w:val="1AA201F3"/>
    <w:rsid w:val="1ABE1C55"/>
    <w:rsid w:val="1AC25D54"/>
    <w:rsid w:val="1AE01DC6"/>
    <w:rsid w:val="1B0803CF"/>
    <w:rsid w:val="1B997882"/>
    <w:rsid w:val="1BD24975"/>
    <w:rsid w:val="1BE73520"/>
    <w:rsid w:val="1BF28AE3"/>
    <w:rsid w:val="1CB9E230"/>
    <w:rsid w:val="1CC9423B"/>
    <w:rsid w:val="1D24818E"/>
    <w:rsid w:val="1D49467A"/>
    <w:rsid w:val="1D7C5ADA"/>
    <w:rsid w:val="1D7EFF4A"/>
    <w:rsid w:val="1D90A9BC"/>
    <w:rsid w:val="1DCBE6D6"/>
    <w:rsid w:val="1E55B291"/>
    <w:rsid w:val="1E8E8007"/>
    <w:rsid w:val="1EFA35AE"/>
    <w:rsid w:val="1F1A77F3"/>
    <w:rsid w:val="1F2C7A1D"/>
    <w:rsid w:val="1F4CFDBF"/>
    <w:rsid w:val="1F74FF26"/>
    <w:rsid w:val="1FF024AE"/>
    <w:rsid w:val="209F3A71"/>
    <w:rsid w:val="20A17DE6"/>
    <w:rsid w:val="20B57CEE"/>
    <w:rsid w:val="20D703B5"/>
    <w:rsid w:val="20E68636"/>
    <w:rsid w:val="214CFCBD"/>
    <w:rsid w:val="21930D70"/>
    <w:rsid w:val="21D03FCE"/>
    <w:rsid w:val="21D319DB"/>
    <w:rsid w:val="21DECA54"/>
    <w:rsid w:val="21FCE40F"/>
    <w:rsid w:val="221F4B9D"/>
    <w:rsid w:val="222E070B"/>
    <w:rsid w:val="2230D8CD"/>
    <w:rsid w:val="2255E71C"/>
    <w:rsid w:val="22A2CEA8"/>
    <w:rsid w:val="22B14C34"/>
    <w:rsid w:val="22E0D3C1"/>
    <w:rsid w:val="232E9E6A"/>
    <w:rsid w:val="23CE731F"/>
    <w:rsid w:val="2412B40A"/>
    <w:rsid w:val="246BB893"/>
    <w:rsid w:val="247CA422"/>
    <w:rsid w:val="25166B16"/>
    <w:rsid w:val="259590D3"/>
    <w:rsid w:val="26187483"/>
    <w:rsid w:val="26439B3A"/>
    <w:rsid w:val="26666BD9"/>
    <w:rsid w:val="26704478"/>
    <w:rsid w:val="26EBBD92"/>
    <w:rsid w:val="27388680"/>
    <w:rsid w:val="275FFD2A"/>
    <w:rsid w:val="2770AFC7"/>
    <w:rsid w:val="27AC62C3"/>
    <w:rsid w:val="28347821"/>
    <w:rsid w:val="294E3686"/>
    <w:rsid w:val="29596391"/>
    <w:rsid w:val="295C445E"/>
    <w:rsid w:val="29ECF56F"/>
    <w:rsid w:val="2A3378FD"/>
    <w:rsid w:val="2A4841F7"/>
    <w:rsid w:val="2ABF9F53"/>
    <w:rsid w:val="2AD89168"/>
    <w:rsid w:val="2AFED186"/>
    <w:rsid w:val="2B21A6F7"/>
    <w:rsid w:val="2B3AC84E"/>
    <w:rsid w:val="2B6B72B5"/>
    <w:rsid w:val="2B85AC9A"/>
    <w:rsid w:val="2BA19143"/>
    <w:rsid w:val="2BC62DE3"/>
    <w:rsid w:val="2C15ACD6"/>
    <w:rsid w:val="2C49F24A"/>
    <w:rsid w:val="2C5B6FB4"/>
    <w:rsid w:val="2C87B607"/>
    <w:rsid w:val="2CB4C217"/>
    <w:rsid w:val="2D512814"/>
    <w:rsid w:val="2D98226B"/>
    <w:rsid w:val="2DCB3689"/>
    <w:rsid w:val="2E070028"/>
    <w:rsid w:val="2E2CD4B4"/>
    <w:rsid w:val="2EBB141B"/>
    <w:rsid w:val="2EE0C179"/>
    <w:rsid w:val="2F017036"/>
    <w:rsid w:val="2F613218"/>
    <w:rsid w:val="2F931076"/>
    <w:rsid w:val="306FA079"/>
    <w:rsid w:val="30A12D07"/>
    <w:rsid w:val="30AED85B"/>
    <w:rsid w:val="3119D944"/>
    <w:rsid w:val="312EE0D7"/>
    <w:rsid w:val="318FC976"/>
    <w:rsid w:val="3214046E"/>
    <w:rsid w:val="324EDDBB"/>
    <w:rsid w:val="326D36FC"/>
    <w:rsid w:val="329F2796"/>
    <w:rsid w:val="32C654D1"/>
    <w:rsid w:val="34C34C73"/>
    <w:rsid w:val="34DB9E32"/>
    <w:rsid w:val="350130F3"/>
    <w:rsid w:val="35021C44"/>
    <w:rsid w:val="35A366BF"/>
    <w:rsid w:val="366D81AD"/>
    <w:rsid w:val="36B29C76"/>
    <w:rsid w:val="36DC18C7"/>
    <w:rsid w:val="3772368E"/>
    <w:rsid w:val="37806FA8"/>
    <w:rsid w:val="37903D7D"/>
    <w:rsid w:val="37D6F26A"/>
    <w:rsid w:val="37DB8D9A"/>
    <w:rsid w:val="3813BCB9"/>
    <w:rsid w:val="38761D41"/>
    <w:rsid w:val="38D68DC5"/>
    <w:rsid w:val="38EAF6B6"/>
    <w:rsid w:val="3989B75B"/>
    <w:rsid w:val="399C5801"/>
    <w:rsid w:val="39C5F68A"/>
    <w:rsid w:val="39E81020"/>
    <w:rsid w:val="3A2510B4"/>
    <w:rsid w:val="3A76D7E2"/>
    <w:rsid w:val="3A81146B"/>
    <w:rsid w:val="3AAA397B"/>
    <w:rsid w:val="3ADFE30A"/>
    <w:rsid w:val="3AE06F5E"/>
    <w:rsid w:val="3AF95EC6"/>
    <w:rsid w:val="3AFD6C1D"/>
    <w:rsid w:val="3B1FE2F3"/>
    <w:rsid w:val="3B22D33A"/>
    <w:rsid w:val="3B4AE620"/>
    <w:rsid w:val="3B702E93"/>
    <w:rsid w:val="3B8DAB2D"/>
    <w:rsid w:val="3BA92612"/>
    <w:rsid w:val="3BAED0AC"/>
    <w:rsid w:val="3BC32950"/>
    <w:rsid w:val="3CBD6504"/>
    <w:rsid w:val="3CF227C9"/>
    <w:rsid w:val="3CF5A9C6"/>
    <w:rsid w:val="3D751AF0"/>
    <w:rsid w:val="3E9967AD"/>
    <w:rsid w:val="3EACD4B8"/>
    <w:rsid w:val="3F3FCC25"/>
    <w:rsid w:val="3F5309EB"/>
    <w:rsid w:val="3F9A3DC4"/>
    <w:rsid w:val="3FB3542D"/>
    <w:rsid w:val="3FBA7C04"/>
    <w:rsid w:val="3FC5A082"/>
    <w:rsid w:val="3FDED377"/>
    <w:rsid w:val="401C0FB1"/>
    <w:rsid w:val="40309EBC"/>
    <w:rsid w:val="4076BCA7"/>
    <w:rsid w:val="41456A9B"/>
    <w:rsid w:val="41D2A96C"/>
    <w:rsid w:val="4212FF6E"/>
    <w:rsid w:val="42491713"/>
    <w:rsid w:val="4255076A"/>
    <w:rsid w:val="42D823CC"/>
    <w:rsid w:val="42DC3D6B"/>
    <w:rsid w:val="42DE4875"/>
    <w:rsid w:val="43143FF4"/>
    <w:rsid w:val="4348E696"/>
    <w:rsid w:val="4394ADFD"/>
    <w:rsid w:val="43C64599"/>
    <w:rsid w:val="440C7F51"/>
    <w:rsid w:val="4451C675"/>
    <w:rsid w:val="44650DCC"/>
    <w:rsid w:val="45A347E8"/>
    <w:rsid w:val="461EDE77"/>
    <w:rsid w:val="464B2C8A"/>
    <w:rsid w:val="468D8DCA"/>
    <w:rsid w:val="46A47992"/>
    <w:rsid w:val="46F3105A"/>
    <w:rsid w:val="47456E97"/>
    <w:rsid w:val="475FECA2"/>
    <w:rsid w:val="476B5791"/>
    <w:rsid w:val="4842ACCD"/>
    <w:rsid w:val="485BC37B"/>
    <w:rsid w:val="486F78AE"/>
    <w:rsid w:val="48BD1EC9"/>
    <w:rsid w:val="48C92805"/>
    <w:rsid w:val="48D74805"/>
    <w:rsid w:val="4916DA48"/>
    <w:rsid w:val="496913EF"/>
    <w:rsid w:val="49DC1A54"/>
    <w:rsid w:val="4A02AFB5"/>
    <w:rsid w:val="4A21C798"/>
    <w:rsid w:val="4B1040AF"/>
    <w:rsid w:val="4B4252D6"/>
    <w:rsid w:val="4B8BD2F8"/>
    <w:rsid w:val="4BC6817D"/>
    <w:rsid w:val="4BE2632C"/>
    <w:rsid w:val="4C0580C9"/>
    <w:rsid w:val="4C1488D4"/>
    <w:rsid w:val="4C69FA8E"/>
    <w:rsid w:val="4CDE60DE"/>
    <w:rsid w:val="4D3C3855"/>
    <w:rsid w:val="4D3CB911"/>
    <w:rsid w:val="4D9A393A"/>
    <w:rsid w:val="4E4FB811"/>
    <w:rsid w:val="4EAF8B77"/>
    <w:rsid w:val="4EFFA945"/>
    <w:rsid w:val="4F0093D7"/>
    <w:rsid w:val="4F4BCD31"/>
    <w:rsid w:val="4FBE0E4C"/>
    <w:rsid w:val="50B65EE2"/>
    <w:rsid w:val="5150C740"/>
    <w:rsid w:val="518758D3"/>
    <w:rsid w:val="51D73480"/>
    <w:rsid w:val="51E58343"/>
    <w:rsid w:val="51F32258"/>
    <w:rsid w:val="537BF4F8"/>
    <w:rsid w:val="540615F7"/>
    <w:rsid w:val="541BA1F0"/>
    <w:rsid w:val="542D47DF"/>
    <w:rsid w:val="55119C3F"/>
    <w:rsid w:val="5518E3D8"/>
    <w:rsid w:val="55499AFF"/>
    <w:rsid w:val="5589D005"/>
    <w:rsid w:val="55A1979C"/>
    <w:rsid w:val="55E03F34"/>
    <w:rsid w:val="55E6AB02"/>
    <w:rsid w:val="5608FE6E"/>
    <w:rsid w:val="56477A53"/>
    <w:rsid w:val="566D750B"/>
    <w:rsid w:val="568A8304"/>
    <w:rsid w:val="570D9F66"/>
    <w:rsid w:val="577976BD"/>
    <w:rsid w:val="581889A8"/>
    <w:rsid w:val="582EF7FF"/>
    <w:rsid w:val="591E4BC4"/>
    <w:rsid w:val="5921F654"/>
    <w:rsid w:val="59384E10"/>
    <w:rsid w:val="5938CD1E"/>
    <w:rsid w:val="59C7BAF3"/>
    <w:rsid w:val="59F59252"/>
    <w:rsid w:val="5A0FAC21"/>
    <w:rsid w:val="5A4AF4D3"/>
    <w:rsid w:val="5A5C9B18"/>
    <w:rsid w:val="5AEE3D48"/>
    <w:rsid w:val="5B6601FC"/>
    <w:rsid w:val="5B733D2C"/>
    <w:rsid w:val="5BCFDBF6"/>
    <w:rsid w:val="5BF825D4"/>
    <w:rsid w:val="5C060246"/>
    <w:rsid w:val="5C1127DC"/>
    <w:rsid w:val="5C4F80B8"/>
    <w:rsid w:val="5C55EC86"/>
    <w:rsid w:val="5CD1F900"/>
    <w:rsid w:val="5CD40B6F"/>
    <w:rsid w:val="5D2D3314"/>
    <w:rsid w:val="5D2D345A"/>
    <w:rsid w:val="5DE14BCD"/>
    <w:rsid w:val="5E047976"/>
    <w:rsid w:val="5E31C786"/>
    <w:rsid w:val="5E746C6D"/>
    <w:rsid w:val="5EA41FF7"/>
    <w:rsid w:val="5F4BB77F"/>
    <w:rsid w:val="5F5A621F"/>
    <w:rsid w:val="5F7F8EFE"/>
    <w:rsid w:val="5FA323CB"/>
    <w:rsid w:val="6045667A"/>
    <w:rsid w:val="60E1BC56"/>
    <w:rsid w:val="613C1A38"/>
    <w:rsid w:val="61A56A23"/>
    <w:rsid w:val="621744DA"/>
    <w:rsid w:val="62B4BCF0"/>
    <w:rsid w:val="62E0DE5A"/>
    <w:rsid w:val="6352C7B4"/>
    <w:rsid w:val="63C163DA"/>
    <w:rsid w:val="641A4454"/>
    <w:rsid w:val="64530021"/>
    <w:rsid w:val="645A929D"/>
    <w:rsid w:val="64EE9815"/>
    <w:rsid w:val="6513617B"/>
    <w:rsid w:val="652F9936"/>
    <w:rsid w:val="6569F7B8"/>
    <w:rsid w:val="65F662FE"/>
    <w:rsid w:val="662BF96C"/>
    <w:rsid w:val="6648274F"/>
    <w:rsid w:val="665147F4"/>
    <w:rsid w:val="6705C819"/>
    <w:rsid w:val="6706AE50"/>
    <w:rsid w:val="670E6C9F"/>
    <w:rsid w:val="6725F116"/>
    <w:rsid w:val="67D0E3A8"/>
    <w:rsid w:val="68209B3A"/>
    <w:rsid w:val="6820C706"/>
    <w:rsid w:val="684B023D"/>
    <w:rsid w:val="6881EC11"/>
    <w:rsid w:val="68D61D68"/>
    <w:rsid w:val="699D45A1"/>
    <w:rsid w:val="69C0CC16"/>
    <w:rsid w:val="69F80DD1"/>
    <w:rsid w:val="6A63BDB2"/>
    <w:rsid w:val="6A690623"/>
    <w:rsid w:val="6ABF5D30"/>
    <w:rsid w:val="6AD9A921"/>
    <w:rsid w:val="6AED63CF"/>
    <w:rsid w:val="6B069B89"/>
    <w:rsid w:val="6B0A582A"/>
    <w:rsid w:val="6B23C472"/>
    <w:rsid w:val="6B82A2FF"/>
    <w:rsid w:val="6B8E5E20"/>
    <w:rsid w:val="6B974D99"/>
    <w:rsid w:val="6C010378"/>
    <w:rsid w:val="6C04D684"/>
    <w:rsid w:val="6C1722D9"/>
    <w:rsid w:val="6C34D5CC"/>
    <w:rsid w:val="6C743AEB"/>
    <w:rsid w:val="6C7D28E5"/>
    <w:rsid w:val="6D2F5484"/>
    <w:rsid w:val="6D499A74"/>
    <w:rsid w:val="6D9354D0"/>
    <w:rsid w:val="6D95CF83"/>
    <w:rsid w:val="6DFDE462"/>
    <w:rsid w:val="6E18248D"/>
    <w:rsid w:val="6E2EA1A0"/>
    <w:rsid w:val="6E6B64FC"/>
    <w:rsid w:val="6EC8EF3E"/>
    <w:rsid w:val="6ECD221A"/>
    <w:rsid w:val="6EEA37EA"/>
    <w:rsid w:val="6F2045C0"/>
    <w:rsid w:val="6F38FFD5"/>
    <w:rsid w:val="6F589342"/>
    <w:rsid w:val="6F95B2C8"/>
    <w:rsid w:val="6FAB9E98"/>
    <w:rsid w:val="6FBEBE75"/>
    <w:rsid w:val="6FF5A549"/>
    <w:rsid w:val="700CF1EF"/>
    <w:rsid w:val="70441537"/>
    <w:rsid w:val="7044ACDD"/>
    <w:rsid w:val="707E4BA8"/>
    <w:rsid w:val="70A09F14"/>
    <w:rsid w:val="712315AC"/>
    <w:rsid w:val="71D508A3"/>
    <w:rsid w:val="71D5575F"/>
    <w:rsid w:val="71D782FA"/>
    <w:rsid w:val="72832D2C"/>
    <w:rsid w:val="72B02A4E"/>
    <w:rsid w:val="72DAF7C5"/>
    <w:rsid w:val="73CF18D8"/>
    <w:rsid w:val="7404D701"/>
    <w:rsid w:val="748B6A64"/>
    <w:rsid w:val="749504B7"/>
    <w:rsid w:val="74B7C76F"/>
    <w:rsid w:val="74B861AB"/>
    <w:rsid w:val="75298545"/>
    <w:rsid w:val="753172CB"/>
    <w:rsid w:val="75BCF315"/>
    <w:rsid w:val="762554D9"/>
    <w:rsid w:val="76D8FE4D"/>
    <w:rsid w:val="76E4B320"/>
    <w:rsid w:val="770009BD"/>
    <w:rsid w:val="7723896C"/>
    <w:rsid w:val="77C4D3BA"/>
    <w:rsid w:val="77D6DA10"/>
    <w:rsid w:val="77FEDB77"/>
    <w:rsid w:val="7869138D"/>
    <w:rsid w:val="7874CEAE"/>
    <w:rsid w:val="78B39E7F"/>
    <w:rsid w:val="7901624B"/>
    <w:rsid w:val="7A11741D"/>
    <w:rsid w:val="7A172FA4"/>
    <w:rsid w:val="7A8079EF"/>
    <w:rsid w:val="7AD790FE"/>
    <w:rsid w:val="7B29182D"/>
    <w:rsid w:val="7C01D1F1"/>
    <w:rsid w:val="7CAA4B33"/>
    <w:rsid w:val="7CE7DE30"/>
    <w:rsid w:val="7CF85534"/>
    <w:rsid w:val="7D4C5D96"/>
    <w:rsid w:val="7D6F8B3F"/>
    <w:rsid w:val="7D870FA2"/>
    <w:rsid w:val="7E191BA2"/>
    <w:rsid w:val="7E3676AB"/>
    <w:rsid w:val="7E656E35"/>
    <w:rsid w:val="7EB617D8"/>
    <w:rsid w:val="7F0721EE"/>
    <w:rsid w:val="7F0B5BA0"/>
    <w:rsid w:val="7F22E003"/>
    <w:rsid w:val="7F263EAE"/>
    <w:rsid w:val="7F2AA076"/>
    <w:rsid w:val="7F4B9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CF69"/>
  <w15:chartTrackingRefBased/>
  <w15:docId w15:val="{0A6F1DF5-AE62-460F-9B29-F893DDD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A"/>
    <w:pPr>
      <w:spacing w:after="120" w:line="264" w:lineRule="auto"/>
      <w:jc w:val="both"/>
    </w:pPr>
    <w:rPr>
      <w:rFonts w:ascii="Arial" w:eastAsia="Arial" w:hAnsi="Arial" w:cs="Arial"/>
      <w:sz w:val="22"/>
      <w:szCs w:val="22"/>
      <w:lang w:val="en-US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EC"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BEC"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BEC"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BEC"/>
    <w:pPr>
      <w:keepNext/>
      <w:keepLines/>
      <w:spacing w:before="280" w:after="80" w:line="276" w:lineRule="auto"/>
      <w:jc w:val="left"/>
      <w:outlineLvl w:val="3"/>
    </w:pPr>
    <w:rPr>
      <w:color w:val="666666"/>
      <w:sz w:val="24"/>
      <w:szCs w:val="24"/>
      <w:lang w:val="pt-B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BEC"/>
    <w:pPr>
      <w:keepNext/>
      <w:keepLines/>
      <w:spacing w:before="240" w:after="80" w:line="276" w:lineRule="auto"/>
      <w:jc w:val="left"/>
      <w:outlineLvl w:val="4"/>
    </w:pPr>
    <w:rPr>
      <w:color w:val="666666"/>
      <w:lang w:val="pt-B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BEC"/>
    <w:pPr>
      <w:keepNext/>
      <w:keepLines/>
      <w:spacing w:before="240" w:after="80" w:line="276" w:lineRule="auto"/>
      <w:jc w:val="left"/>
      <w:outlineLvl w:val="5"/>
    </w:pPr>
    <w:rPr>
      <w:i/>
      <w:color w:val="666666"/>
      <w:lang w:val="pt-B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76C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pt-B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76C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76C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Subtem">
    <w:name w:val="Título Subítem"/>
    <w:basedOn w:val="Heading3"/>
    <w:link w:val="TtuloSubtemChar"/>
    <w:rsid w:val="00F9476C"/>
    <w:pPr>
      <w:keepNext w:val="0"/>
      <w:keepLines w:val="0"/>
      <w:spacing w:before="120" w:after="120" w:line="276" w:lineRule="auto"/>
    </w:pPr>
    <w:rPr>
      <w:smallCaps/>
    </w:rPr>
  </w:style>
  <w:style w:type="character" w:customStyle="1" w:styleId="TtuloSubtemChar">
    <w:name w:val="Título Subítem Char"/>
    <w:basedOn w:val="Heading3Char"/>
    <w:link w:val="TtuloSubtem"/>
    <w:rsid w:val="00F9476C"/>
    <w:rPr>
      <w:rFonts w:asciiTheme="majorHAnsi" w:eastAsiaTheme="majorEastAsia" w:hAnsiTheme="majorHAnsi" w:cstheme="majorBidi"/>
      <w:smallCaps/>
      <w:color w:val="1F497D" w:themeColor="text2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BEC"/>
    <w:rPr>
      <w:rFonts w:asciiTheme="majorHAnsi" w:eastAsiaTheme="majorEastAsia" w:hAnsiTheme="majorHAnsi" w:cstheme="majorBidi"/>
      <w:color w:val="243F60" w:themeColor="accent1" w:themeShade="7F"/>
      <w:sz w:val="22"/>
      <w:lang w:eastAsia="pt-BR"/>
    </w:rPr>
  </w:style>
  <w:style w:type="paragraph" w:customStyle="1" w:styleId="TtuloSubsubttulo">
    <w:name w:val="Título Subsubtítulo"/>
    <w:basedOn w:val="Heading4"/>
    <w:next w:val="Normal"/>
    <w:link w:val="TtuloSubsubttuloChar"/>
    <w:rsid w:val="00F9476C"/>
    <w:rPr>
      <w:b/>
      <w:color w:val="1F497D" w:themeColor="text2"/>
    </w:rPr>
  </w:style>
  <w:style w:type="character" w:customStyle="1" w:styleId="TtuloSubsubttuloChar">
    <w:name w:val="Título Subsubtítulo Char"/>
    <w:basedOn w:val="TtuloSubtemChar"/>
    <w:link w:val="TtuloSubsubttulo"/>
    <w:rsid w:val="00F9476C"/>
    <w:rPr>
      <w:rFonts w:asciiTheme="majorHAnsi" w:eastAsiaTheme="majorEastAsia" w:hAnsiTheme="majorHAnsi" w:cstheme="majorBidi"/>
      <w:b/>
      <w:smallCaps w:val="0"/>
      <w:color w:val="1F497D" w:themeColor="text2"/>
      <w:sz w:val="22"/>
      <w:szCs w:val="22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BEC"/>
    <w:rPr>
      <w:rFonts w:ascii="Arial" w:eastAsia="Arial" w:hAnsi="Arial" w:cs="Arial"/>
      <w:color w:val="66666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E01B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1B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BEC"/>
    <w:rPr>
      <w:rFonts w:ascii="Arial" w:eastAsia="Arial" w:hAnsi="Arial" w:cs="Arial"/>
      <w:color w:val="666666"/>
      <w:sz w:val="22"/>
      <w:szCs w:val="22"/>
      <w:lang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BEC"/>
    <w:rPr>
      <w:rFonts w:ascii="Arial" w:eastAsia="Arial" w:hAnsi="Arial" w:cs="Arial"/>
      <w:i/>
      <w:color w:val="666666"/>
      <w:sz w:val="22"/>
      <w:szCs w:val="22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76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7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7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E01BEC"/>
    <w:pPr>
      <w:spacing w:after="200" w:line="240" w:lineRule="auto"/>
      <w:jc w:val="left"/>
    </w:pPr>
    <w:rPr>
      <w:rFonts w:ascii="Helvetica" w:eastAsiaTheme="minorHAnsi" w:hAnsi="Helvetica" w:cstheme="minorBidi"/>
      <w:iCs/>
      <w:color w:val="000000" w:themeColor="text1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BEC"/>
    <w:pPr>
      <w:keepNext/>
      <w:keepLines/>
      <w:spacing w:after="60" w:line="276" w:lineRule="auto"/>
      <w:jc w:val="left"/>
    </w:pPr>
    <w:rPr>
      <w:sz w:val="52"/>
      <w:szCs w:val="52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E01BEC"/>
    <w:rPr>
      <w:rFonts w:ascii="Arial" w:eastAsia="Arial" w:hAnsi="Arial" w:cs="Arial"/>
      <w:sz w:val="52"/>
      <w:szCs w:val="52"/>
      <w:lang w:eastAsia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BEC"/>
    <w:pPr>
      <w:keepNext/>
      <w:keepLines/>
      <w:spacing w:after="320" w:line="276" w:lineRule="auto"/>
      <w:jc w:val="left"/>
    </w:pPr>
    <w:rPr>
      <w:color w:val="666666"/>
      <w:sz w:val="30"/>
      <w:szCs w:val="30"/>
      <w:lang w:val="pt-BR"/>
    </w:rPr>
  </w:style>
  <w:style w:type="character" w:customStyle="1" w:styleId="SubtitleChar">
    <w:name w:val="Subtitle Char"/>
    <w:basedOn w:val="DefaultParagraphFont"/>
    <w:link w:val="Subtitle"/>
    <w:uiPriority w:val="11"/>
    <w:rsid w:val="00E01BEC"/>
    <w:rPr>
      <w:rFonts w:ascii="Arial" w:eastAsia="Arial" w:hAnsi="Arial" w:cs="Arial"/>
      <w:color w:val="666666"/>
      <w:sz w:val="30"/>
      <w:szCs w:val="30"/>
      <w:lang w:eastAsia="pt-BR"/>
    </w:rPr>
  </w:style>
  <w:style w:type="character" w:styleId="Strong">
    <w:name w:val="Strong"/>
    <w:basedOn w:val="DefaultParagraphFont"/>
    <w:uiPriority w:val="22"/>
    <w:qFormat/>
    <w:rsid w:val="00E01BEC"/>
    <w:rPr>
      <w:b/>
      <w:bCs/>
    </w:rPr>
  </w:style>
  <w:style w:type="character" w:styleId="Emphasis">
    <w:name w:val="Emphasis"/>
    <w:basedOn w:val="DefaultParagraphFont"/>
    <w:uiPriority w:val="20"/>
    <w:qFormat/>
    <w:rsid w:val="00F9476C"/>
    <w:rPr>
      <w:i/>
      <w:iCs/>
    </w:rPr>
  </w:style>
  <w:style w:type="paragraph" w:styleId="NoSpacing">
    <w:name w:val="No Spacing"/>
    <w:uiPriority w:val="1"/>
    <w:qFormat/>
    <w:rsid w:val="00F9476C"/>
    <w:rPr>
      <w:rFonts w:ascii="Helvetica" w:hAnsi="Helvetica"/>
      <w:sz w:val="22"/>
      <w:lang w:eastAsia="pt-BR"/>
    </w:rPr>
  </w:style>
  <w:style w:type="paragraph" w:styleId="ListParagraph">
    <w:name w:val="List Paragraph"/>
    <w:link w:val="ListParagraphChar"/>
    <w:uiPriority w:val="34"/>
    <w:qFormat/>
    <w:rsid w:val="00E01BEC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9476C"/>
    <w:pPr>
      <w:spacing w:before="200" w:after="160" w:line="240" w:lineRule="auto"/>
      <w:ind w:left="864" w:right="864"/>
      <w:jc w:val="center"/>
    </w:pPr>
    <w:rPr>
      <w:rFonts w:ascii="Helvetica" w:eastAsiaTheme="minorHAnsi" w:hAnsi="Helvetica" w:cstheme="minorBidi"/>
      <w:i/>
      <w:iCs/>
      <w:color w:val="404040" w:themeColor="text1" w:themeTint="BF"/>
      <w:szCs w:val="24"/>
      <w:lang w:val="pt-BR"/>
    </w:rPr>
  </w:style>
  <w:style w:type="character" w:customStyle="1" w:styleId="QuoteChar">
    <w:name w:val="Quote Char"/>
    <w:basedOn w:val="DefaultParagraphFont"/>
    <w:link w:val="Quote"/>
    <w:uiPriority w:val="29"/>
    <w:rsid w:val="00F9476C"/>
    <w:rPr>
      <w:rFonts w:ascii="Helvetica" w:hAnsi="Helvetica"/>
      <w:i/>
      <w:iCs/>
      <w:color w:val="404040" w:themeColor="text1" w:themeTint="BF"/>
      <w:sz w:val="22"/>
      <w:lang w:eastAsia="pt-B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Helvetica" w:eastAsiaTheme="majorEastAsia" w:hAnsi="Helvetica" w:cstheme="majorBidi"/>
      <w:i/>
      <w:iCs/>
      <w:color w:val="4F81BD" w:themeColor="accent1"/>
      <w:szCs w:val="24"/>
      <w:lang w:val="pt-B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6C"/>
    <w:rPr>
      <w:rFonts w:ascii="Helvetica" w:eastAsiaTheme="majorEastAsia" w:hAnsi="Helvetica" w:cstheme="majorBidi"/>
      <w:i/>
      <w:iCs/>
      <w:color w:val="4F81BD" w:themeColor="accent1"/>
      <w:sz w:val="22"/>
      <w:lang w:eastAsia="pt-BR"/>
    </w:rPr>
  </w:style>
  <w:style w:type="character" w:styleId="SubtleEmphasis">
    <w:name w:val="Subtle Emphasis"/>
    <w:basedOn w:val="DefaultParagraphFont"/>
    <w:uiPriority w:val="19"/>
    <w:qFormat/>
    <w:rsid w:val="00F947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476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476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9476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476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01BEC"/>
    <w:pPr>
      <w:spacing w:line="259" w:lineRule="auto"/>
      <w:outlineLvl w:val="9"/>
    </w:pPr>
  </w:style>
  <w:style w:type="paragraph" w:customStyle="1" w:styleId="IPE">
    <w:name w:val="IPE"/>
    <w:basedOn w:val="Normal"/>
    <w:qFormat/>
    <w:rsid w:val="00E01BE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="Cambria" w:cs="HelveticaNeue-Roman"/>
      <w:color w:val="000000"/>
      <w:szCs w:val="24"/>
      <w:lang w:val="en-GB"/>
    </w:rPr>
  </w:style>
  <w:style w:type="paragraph" w:customStyle="1" w:styleId="Lira1">
    <w:name w:val="Lira1"/>
    <w:basedOn w:val="ListParagraph"/>
    <w:link w:val="Lira1Char"/>
    <w:qFormat/>
    <w:rsid w:val="00E01BEC"/>
    <w:pPr>
      <w:ind w:hanging="720"/>
      <w:jc w:val="both"/>
    </w:pPr>
    <w:rPr>
      <w:rFonts w:ascii="Helvetica" w:hAnsi="Helvetica" w:cs="Helvetica"/>
      <w:b/>
    </w:rPr>
  </w:style>
  <w:style w:type="character" w:customStyle="1" w:styleId="Lira1Char">
    <w:name w:val="Lira1 Char"/>
    <w:basedOn w:val="ListParagraphChar"/>
    <w:link w:val="Lira1"/>
    <w:rsid w:val="00E01BEC"/>
    <w:rPr>
      <w:rFonts w:ascii="Helvetica" w:eastAsia="Calibri" w:hAnsi="Helvetica" w:cs="Helvetica"/>
      <w:b/>
      <w:color w:val="000000"/>
      <w:sz w:val="22"/>
      <w:szCs w:val="22"/>
      <w:u w:color="000000"/>
      <w:lang w:val="en-US"/>
    </w:rPr>
  </w:style>
  <w:style w:type="paragraph" w:customStyle="1" w:styleId="Lira2">
    <w:name w:val="Lira 2"/>
    <w:basedOn w:val="Heading1"/>
    <w:link w:val="Lira2Char"/>
    <w:qFormat/>
    <w:rsid w:val="00E01BEC"/>
    <w:pPr>
      <w:ind w:left="644"/>
      <w:jc w:val="both"/>
    </w:pPr>
    <w:rPr>
      <w:rFonts w:ascii="Helvetica" w:hAnsi="Helvetica" w:cs="Helvetica"/>
      <w:b/>
      <w:sz w:val="22"/>
      <w:szCs w:val="22"/>
    </w:rPr>
  </w:style>
  <w:style w:type="character" w:customStyle="1" w:styleId="Lira2Char">
    <w:name w:val="Lira 2 Char"/>
    <w:basedOn w:val="Heading1Char"/>
    <w:link w:val="Lira2"/>
    <w:rsid w:val="00E01BEC"/>
    <w:rPr>
      <w:rFonts w:ascii="Helvetica" w:eastAsiaTheme="majorEastAsia" w:hAnsi="Helvetica" w:cs="Helvetica"/>
      <w:b/>
      <w:color w:val="365F91" w:themeColor="accent1" w:themeShade="BF"/>
      <w:sz w:val="22"/>
      <w:szCs w:val="22"/>
      <w:lang w:eastAsia="pt-BR"/>
    </w:rPr>
  </w:style>
  <w:style w:type="paragraph" w:customStyle="1" w:styleId="Lira3">
    <w:name w:val="Lira3"/>
    <w:basedOn w:val="Normal"/>
    <w:link w:val="Lira3Char"/>
    <w:autoRedefine/>
    <w:qFormat/>
    <w:rsid w:val="00E01BEC"/>
    <w:pPr>
      <w:spacing w:after="0" w:line="240" w:lineRule="auto"/>
    </w:pPr>
    <w:rPr>
      <w:rFonts w:ascii="Helvetica" w:eastAsia="Times New Roman" w:hAnsi="Helvetica" w:cs="Helvetica"/>
      <w:b/>
      <w:i/>
      <w:lang w:val="pt-BR"/>
    </w:rPr>
  </w:style>
  <w:style w:type="character" w:customStyle="1" w:styleId="Lira3Char">
    <w:name w:val="Lira3 Char"/>
    <w:basedOn w:val="DefaultParagraphFont"/>
    <w:link w:val="Lira3"/>
    <w:rsid w:val="00E01BEC"/>
    <w:rPr>
      <w:rFonts w:ascii="Helvetica" w:eastAsia="Times New Roman" w:hAnsi="Helvetica" w:cs="Helvetica"/>
      <w:b/>
      <w:i/>
      <w:sz w:val="22"/>
      <w:szCs w:val="22"/>
      <w:lang w:eastAsia="pt-B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1B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43D"/>
    <w:rPr>
      <w:rFonts w:ascii="Arial" w:eastAsia="Arial" w:hAnsi="Arial" w:cs="Arial"/>
      <w:sz w:val="20"/>
      <w:szCs w:val="20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3D"/>
    <w:rPr>
      <w:rFonts w:ascii="Arial" w:eastAsia="Arial" w:hAnsi="Arial" w:cs="Arial"/>
      <w:b/>
      <w:bCs/>
      <w:sz w:val="20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3D"/>
    <w:rPr>
      <w:rFonts w:ascii="Segoe UI" w:eastAsia="Arial" w:hAnsi="Segoe UI" w:cs="Segoe UI"/>
      <w:sz w:val="18"/>
      <w:szCs w:val="18"/>
      <w:lang w:val="en-US" w:eastAsia="pt-BR"/>
    </w:rPr>
  </w:style>
  <w:style w:type="character" w:customStyle="1" w:styleId="fontstyle01">
    <w:name w:val="fontstyle01"/>
    <w:basedOn w:val="DefaultParagraphFont"/>
    <w:rsid w:val="006644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6443D"/>
    <w:rPr>
      <w:rFonts w:ascii="Arial-BoldMT-Bold" w:hAnsi="Arial-BoldMT-Bold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35ED2"/>
    <w:rPr>
      <w:rFonts w:ascii="Arial" w:eastAsia="Arial" w:hAnsi="Arial" w:cs="Arial"/>
      <w:sz w:val="22"/>
      <w:szCs w:val="2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rrasindigenas.org.br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ngela@ipe.org.br" TargetMode="External"/><Relationship Id="rId12" Type="http://schemas.openxmlformats.org/officeDocument/2006/relationships/hyperlink" Target="http://samge.icmbio.gov.br/uploads/relatorio/2021_08_18/Relatorio_Consolidado_SAMGe_Ciclo_2020-20210818155657.pdf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as.mma.gov.br/i3geo/datadownload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alertas.mapbiomas.org/sobre-o-projeto?tab=o-projeto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3A55DEB-1E34-4DCA-9AD6-7A584EA673C8}">
    <t:Anchor>
      <t:Comment id="989274262"/>
    </t:Anchor>
    <t:History>
      <t:Event id="{79A1969E-054D-49AD-A3AA-905B9840C7EC}" time="2022-09-15T12:38:42.231Z">
        <t:Attribution userId="S::leticia.lopes@ipe.org.br::a699f83c-deb0-419f-914e-34025d8e68ea" userProvider="AD" userName="Letícia Lopes"/>
        <t:Anchor>
          <t:Comment id="989274262"/>
        </t:Anchor>
        <t:Create/>
      </t:Event>
      <t:Event id="{609C3F7D-DC43-4B06-8E95-75BF60318996}" time="2022-09-15T12:38:42.231Z">
        <t:Attribution userId="S::leticia.lopes@ipe.org.br::a699f83c-deb0-419f-914e-34025d8e68ea" userProvider="AD" userName="Letícia Lopes"/>
        <t:Anchor>
          <t:Comment id="989274262"/>
        </t:Anchor>
        <t:Assign userId="S::angela@ipe.org.br::045b03f4-feab-4a83-b17f-ee16681aa017" userProvider="AD" userName="Angela Pellin"/>
      </t:Event>
      <t:Event id="{3CB9902B-5471-4A7C-8FB5-80D180D1E910}" time="2022-09-15T12:38:42.231Z">
        <t:Attribution userId="S::leticia.lopes@ipe.org.br::a699f83c-deb0-419f-914e-34025d8e68ea" userProvider="AD" userName="Letícia Lopes"/>
        <t:Anchor>
          <t:Comment id="989274262"/>
        </t:Anchor>
        <t:SetTitle title="@Angela Pellin eu trouxe uma parte do texto que estava no artigo para cá, para poder economizar espaço, mas falta explicar melhor algo que os revisores pediram: como é calculado o valor de cada indicador e gerado o valor final de efetividade. Ele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3" ma:contentTypeDescription="Create a new document." ma:contentTypeScope="" ma:versionID="5709fd4e0e76af7c490ce2e42aaf2d6a">
  <xsd:schema xmlns:xsd="http://www.w3.org/2001/XMLSchema" xmlns:xs="http://www.w3.org/2001/XMLSchema" xmlns:p="http://schemas.microsoft.com/office/2006/metadata/properties" xmlns:ns2="9e952be8-4b18-4aac-8795-bc7d2eaacd99" xmlns:ns3="7df3de4b-23c6-4e8b-961b-2d17a161938d" targetNamespace="http://schemas.microsoft.com/office/2006/metadata/properties" ma:root="true" ma:fieldsID="c2dd1e890a1d64c2bcbfd3a64ab14351" ns2:_="" ns3:_="">
    <xsd:import namespace="9e952be8-4b18-4aac-8795-bc7d2eaacd99"/>
    <xsd:import namespace="7df3de4b-23c6-4e8b-961b-2d17a161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c71076-6acc-494d-b1cb-e2f46318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3de4b-23c6-4e8b-961b-2d17a16193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4d9294f-f66d-4887-8531-853f680ec33c}" ma:internalName="TaxCatchAll" ma:showField="CatchAllData" ma:web="7df3de4b-23c6-4e8b-961b-2d17a161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CFA1F-855C-43E6-AD5F-41A2CA7C3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52be8-4b18-4aac-8795-bc7d2eaacd99"/>
    <ds:schemaRef ds:uri="7df3de4b-23c6-4e8b-961b-2d17a16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0D619-F15B-4639-A01A-A4F8070CF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Lopes</dc:creator>
  <cp:keywords/>
  <dc:description/>
  <cp:lastModifiedBy>Marc Hockings</cp:lastModifiedBy>
  <cp:revision>2</cp:revision>
  <dcterms:created xsi:type="dcterms:W3CDTF">2022-12-07T02:55:00Z</dcterms:created>
  <dcterms:modified xsi:type="dcterms:W3CDTF">2022-12-07T02:55:00Z</dcterms:modified>
</cp:coreProperties>
</file>